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4B6" w14:textId="1B078862" w:rsidR="00524D56" w:rsidRPr="005C7597" w:rsidRDefault="00524D56" w:rsidP="00524D56">
      <w:pPr>
        <w:tabs>
          <w:tab w:val="center" w:pos="4536"/>
          <w:tab w:val="right" w:pos="8280"/>
          <w:tab w:val="right" w:pos="9639"/>
        </w:tabs>
        <w:spacing w:after="0" w:line="276" w:lineRule="auto"/>
        <w:ind w:right="2"/>
        <w:rPr>
          <w:rFonts w:ascii="Arial" w:eastAsia="바탕" w:hAnsi="Arial" w:cs="Arial"/>
          <w:b/>
          <w:bCs/>
          <w:sz w:val="24"/>
        </w:rPr>
      </w:pPr>
      <w:r w:rsidRPr="005C7597">
        <w:rPr>
          <w:rFonts w:ascii="Arial" w:hAnsi="Arial" w:cs="Arial"/>
          <w:b/>
          <w:bCs/>
          <w:sz w:val="24"/>
        </w:rPr>
        <w:t>3GPP TSG RAN WG1</w:t>
      </w:r>
      <w:r w:rsidR="0078054D">
        <w:rPr>
          <w:rFonts w:ascii="Arial" w:hAnsi="Arial" w:cs="Arial"/>
          <w:b/>
          <w:bCs/>
          <w:sz w:val="24"/>
        </w:rPr>
        <w:t>#100</w:t>
      </w:r>
      <w:r w:rsidR="00F15D30">
        <w:rPr>
          <w:rFonts w:ascii="Arial" w:hAnsi="Arial" w:cs="Arial"/>
          <w:b/>
          <w:bCs/>
          <w:sz w:val="24"/>
        </w:rPr>
        <w:t>-</w:t>
      </w:r>
      <w:r w:rsidR="00F15D30">
        <w:rPr>
          <w:rFonts w:ascii="Arial" w:hAnsi="Arial" w:cs="Arial"/>
          <w:b/>
          <w:bCs/>
          <w:sz w:val="24"/>
          <w:lang w:eastAsia="ko-KR"/>
        </w:rPr>
        <w:t>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2A3CBF">
        <w:rPr>
          <w:rFonts w:ascii="Arial" w:hAnsi="Arial" w:cs="Arial"/>
          <w:b/>
          <w:bCs/>
          <w:sz w:val="24"/>
        </w:rPr>
        <w:t>200</w:t>
      </w:r>
      <w:r w:rsidR="00063464">
        <w:rPr>
          <w:rFonts w:ascii="Arial" w:hAnsi="Arial" w:cs="Arial"/>
          <w:b/>
          <w:bCs/>
          <w:sz w:val="24"/>
        </w:rPr>
        <w:t>0633</w:t>
      </w:r>
    </w:p>
    <w:p w14:paraId="0DDD9E9D" w14:textId="3D480769" w:rsidR="00A968BE" w:rsidRDefault="00B565E6" w:rsidP="00524D56">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lang w:eastAsia="ja-JP"/>
        </w:rPr>
        <w:t>e</w:t>
      </w:r>
      <w:r w:rsidR="0085265C">
        <w:rPr>
          <w:rFonts w:ascii="Arial" w:eastAsia="MS Mincho" w:hAnsi="Arial" w:cs="Arial"/>
          <w:b/>
          <w:bCs/>
          <w:sz w:val="24"/>
          <w:lang w:eastAsia="ja-JP"/>
        </w:rPr>
        <w:t>-</w:t>
      </w:r>
      <w:r>
        <w:rPr>
          <w:rFonts w:ascii="Arial" w:eastAsia="MS Mincho" w:hAnsi="Arial" w:cs="Arial"/>
          <w:b/>
          <w:bCs/>
          <w:sz w:val="24"/>
          <w:lang w:eastAsia="ja-JP"/>
        </w:rPr>
        <w:t>Meeting</w:t>
      </w:r>
      <w:r w:rsidR="00524D56" w:rsidRPr="005C7597">
        <w:rPr>
          <w:rFonts w:ascii="Arial" w:eastAsia="MS Mincho" w:hAnsi="Arial" w:cs="Arial"/>
          <w:b/>
          <w:bCs/>
          <w:sz w:val="24"/>
          <w:lang w:eastAsia="ja-JP"/>
        </w:rPr>
        <w:t xml:space="preserve">, </w:t>
      </w:r>
      <w:r w:rsidR="00CA2439">
        <w:rPr>
          <w:rFonts w:ascii="Arial" w:eastAsia="MS Mincho" w:hAnsi="Arial" w:cs="Arial"/>
          <w:b/>
          <w:bCs/>
          <w:sz w:val="24"/>
          <w:lang w:eastAsia="ja-JP"/>
        </w:rPr>
        <w:t>24</w:t>
      </w:r>
      <w:r w:rsidR="00524D56">
        <w:rPr>
          <w:rFonts w:ascii="Arial" w:eastAsia="MS Mincho" w:hAnsi="Arial" w:cs="Arial"/>
          <w:b/>
          <w:bCs/>
          <w:sz w:val="24"/>
          <w:vertAlign w:val="superscript"/>
          <w:lang w:eastAsia="ja-JP"/>
        </w:rPr>
        <w:t>th</w:t>
      </w:r>
      <w:r w:rsidR="00524D56" w:rsidRPr="005C7597">
        <w:rPr>
          <w:rFonts w:ascii="Arial" w:eastAsia="MS Mincho" w:hAnsi="Arial" w:cs="Arial"/>
          <w:b/>
          <w:bCs/>
          <w:sz w:val="24"/>
          <w:lang w:eastAsia="ja-JP"/>
        </w:rPr>
        <w:t xml:space="preserve"> </w:t>
      </w:r>
      <w:r w:rsidR="00CA2439">
        <w:rPr>
          <w:rFonts w:ascii="Arial" w:eastAsia="MS Mincho" w:hAnsi="Arial" w:cs="Arial"/>
          <w:b/>
          <w:bCs/>
          <w:sz w:val="24"/>
          <w:lang w:eastAsia="ja-JP"/>
        </w:rPr>
        <w:t xml:space="preserve">February </w:t>
      </w:r>
      <w:r w:rsidR="00524D56">
        <w:rPr>
          <w:rFonts w:ascii="Arial" w:eastAsia="MS Mincho" w:hAnsi="Arial" w:cs="Arial"/>
          <w:b/>
          <w:bCs/>
          <w:sz w:val="24"/>
          <w:lang w:eastAsia="ja-JP"/>
        </w:rPr>
        <w:t xml:space="preserve">– </w:t>
      </w:r>
      <w:r w:rsidR="00CA2439">
        <w:rPr>
          <w:rFonts w:ascii="Arial" w:eastAsia="MS Mincho" w:hAnsi="Arial" w:cs="Arial"/>
          <w:b/>
          <w:bCs/>
          <w:sz w:val="24"/>
          <w:lang w:eastAsia="ja-JP"/>
        </w:rPr>
        <w:t>6</w:t>
      </w:r>
      <w:r w:rsidR="00CA2439">
        <w:rPr>
          <w:rFonts w:ascii="Arial" w:eastAsia="MS Mincho" w:hAnsi="Arial" w:cs="Arial"/>
          <w:b/>
          <w:bCs/>
          <w:sz w:val="24"/>
          <w:vertAlign w:val="superscript"/>
          <w:lang w:eastAsia="ja-JP"/>
        </w:rPr>
        <w:t>th</w:t>
      </w:r>
      <w:r w:rsidR="00524D56">
        <w:rPr>
          <w:rFonts w:ascii="Arial" w:eastAsia="MS Mincho" w:hAnsi="Arial" w:cs="Arial"/>
          <w:b/>
          <w:bCs/>
          <w:sz w:val="24"/>
          <w:lang w:eastAsia="ja-JP"/>
        </w:rPr>
        <w:t xml:space="preserve"> </w:t>
      </w:r>
      <w:r w:rsidR="00CA2439">
        <w:rPr>
          <w:rFonts w:ascii="Arial" w:eastAsia="MS Mincho" w:hAnsi="Arial" w:cs="Arial"/>
          <w:b/>
          <w:bCs/>
          <w:sz w:val="24"/>
          <w:lang w:eastAsia="ja-JP"/>
        </w:rPr>
        <w:t>March</w:t>
      </w:r>
      <w:r w:rsidR="00524D56" w:rsidRPr="005C7597">
        <w:rPr>
          <w:rFonts w:ascii="Arial" w:eastAsia="MS Mincho" w:hAnsi="Arial" w:cs="Arial"/>
          <w:b/>
          <w:bCs/>
          <w:sz w:val="24"/>
          <w:lang w:eastAsia="ja-JP"/>
        </w:rPr>
        <w:t>, 20</w:t>
      </w:r>
      <w:r w:rsidR="00CA2439">
        <w:rPr>
          <w:rFonts w:ascii="Arial" w:eastAsia="MS Mincho" w:hAnsi="Arial" w:cs="Arial"/>
          <w:b/>
          <w:bCs/>
          <w:sz w:val="24"/>
          <w:lang w:eastAsia="ja-JP"/>
        </w:rPr>
        <w:t>20</w:t>
      </w:r>
    </w:p>
    <w:p w14:paraId="0A1AA35D" w14:textId="77777777" w:rsidR="00CE3813" w:rsidRPr="00082D37" w:rsidRDefault="00CE3813" w:rsidP="00CE3813">
      <w:pPr>
        <w:tabs>
          <w:tab w:val="center" w:pos="4536"/>
          <w:tab w:val="right" w:pos="9072"/>
        </w:tabs>
        <w:spacing w:after="0" w:line="276" w:lineRule="auto"/>
        <w:rPr>
          <w:rFonts w:ascii="Arial" w:hAnsi="Arial" w:cs="Arial"/>
          <w:b/>
          <w:bCs/>
          <w:sz w:val="24"/>
          <w:szCs w:val="24"/>
          <w:lang w:val="en-US"/>
        </w:rPr>
      </w:pPr>
    </w:p>
    <w:p w14:paraId="3AF9CE59" w14:textId="177727F5"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5F6285" w:rsidRPr="00082D37">
        <w:rPr>
          <w:rFonts w:ascii="Arial" w:hAnsi="Arial"/>
          <w:sz w:val="24"/>
          <w:lang w:val="en-US" w:eastAsia="ko-KR"/>
        </w:rPr>
        <w:t>7</w:t>
      </w:r>
      <w:r w:rsidR="00D03251" w:rsidRPr="00082D37">
        <w:rPr>
          <w:rFonts w:ascii="Arial" w:hAnsi="Arial"/>
          <w:sz w:val="24"/>
          <w:lang w:val="en-US" w:eastAsia="ko-KR"/>
        </w:rPr>
        <w:t>.</w:t>
      </w:r>
      <w:r w:rsidR="00B13D80" w:rsidRPr="00082D37">
        <w:rPr>
          <w:rFonts w:ascii="Arial" w:hAnsi="Arial"/>
          <w:sz w:val="24"/>
          <w:lang w:val="en-US" w:eastAsia="ko-KR"/>
        </w:rPr>
        <w:t>2</w:t>
      </w:r>
      <w:r w:rsidR="005E05B0" w:rsidRPr="00082D37">
        <w:rPr>
          <w:rFonts w:ascii="Arial" w:hAnsi="Arial"/>
          <w:sz w:val="24"/>
          <w:lang w:val="en-US" w:eastAsia="ko-KR"/>
        </w:rPr>
        <w:t>.</w:t>
      </w:r>
      <w:r w:rsidR="006C069B">
        <w:rPr>
          <w:rFonts w:ascii="Arial" w:hAnsi="Arial"/>
          <w:sz w:val="24"/>
          <w:lang w:val="en-US" w:eastAsia="ko-KR"/>
        </w:rPr>
        <w:t>6.</w:t>
      </w:r>
      <w:r w:rsidR="007F740C">
        <w:rPr>
          <w:rFonts w:ascii="Arial" w:hAnsi="Arial"/>
          <w:sz w:val="24"/>
          <w:lang w:val="en-US" w:eastAsia="ko-KR"/>
        </w:rPr>
        <w:t>2</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5BD17394"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060660" w:rsidRPr="00060660">
        <w:rPr>
          <w:rFonts w:ascii="Arial" w:hAnsi="Arial"/>
          <w:sz w:val="24"/>
          <w:lang w:val="en-US"/>
        </w:rPr>
        <w:t xml:space="preserve">On Rel.16 </w:t>
      </w:r>
      <w:r w:rsidR="007F740C" w:rsidRPr="007F740C">
        <w:rPr>
          <w:rFonts w:ascii="Arial" w:hAnsi="Arial"/>
          <w:sz w:val="24"/>
          <w:lang w:val="en-US"/>
        </w:rPr>
        <w:t>multi-TRP/panel transmission</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1"/>
        <w:numPr>
          <w:ilvl w:val="0"/>
          <w:numId w:val="0"/>
        </w:numPr>
        <w:spacing w:before="0" w:after="0" w:line="240" w:lineRule="auto"/>
        <w:ind w:left="792"/>
        <w:jc w:val="both"/>
        <w:rPr>
          <w:sz w:val="16"/>
          <w:szCs w:val="16"/>
          <w:lang w:val="en-US"/>
        </w:rPr>
      </w:pPr>
    </w:p>
    <w:p w14:paraId="191927AD" w14:textId="451A2FD8" w:rsidR="00027BBA" w:rsidRDefault="00027BBA" w:rsidP="00027BBA">
      <w:pPr>
        <w:pStyle w:val="1"/>
        <w:tabs>
          <w:tab w:val="num" w:pos="0"/>
        </w:tabs>
        <w:spacing w:before="0" w:after="60"/>
        <w:ind w:left="799" w:hanging="799"/>
        <w:jc w:val="both"/>
        <w:rPr>
          <w:lang w:val="en-US"/>
        </w:rPr>
      </w:pPr>
      <w:r>
        <w:rPr>
          <w:lang w:val="en-US"/>
        </w:rPr>
        <w:t>I</w:t>
      </w:r>
      <w:r>
        <w:rPr>
          <w:rFonts w:hint="eastAsia"/>
          <w:lang w:val="en-US"/>
        </w:rPr>
        <w:t>ntro</w:t>
      </w:r>
      <w:r>
        <w:rPr>
          <w:lang w:val="en-US"/>
        </w:rPr>
        <w:t>duction</w:t>
      </w:r>
    </w:p>
    <w:p w14:paraId="18AA5B32" w14:textId="058E9377" w:rsidR="00027BBA" w:rsidRDefault="00027BBA" w:rsidP="00027BBA">
      <w:pPr>
        <w:ind w:firstLineChars="200" w:firstLine="440"/>
      </w:pPr>
      <w:r>
        <w:rPr>
          <w:rFonts w:hint="eastAsia"/>
        </w:rPr>
        <w:t xml:space="preserve">This contribution provides </w:t>
      </w:r>
      <w:r>
        <w:t>Samsung’s views on Rel.16 m</w:t>
      </w:r>
      <w:r w:rsidRPr="00CF3A0A">
        <w:t>ulti-TRP/Panel Transmission</w:t>
      </w:r>
      <w:r>
        <w:t>.</w:t>
      </w:r>
    </w:p>
    <w:p w14:paraId="49BBDE3F" w14:textId="77777777" w:rsidR="00A56952" w:rsidRPr="00027BBA" w:rsidRDefault="00A56952" w:rsidP="00027BBA">
      <w:pPr>
        <w:ind w:firstLineChars="200" w:firstLine="440"/>
        <w:rPr>
          <w:lang w:val="en-US" w:eastAsia="ko-KR"/>
        </w:rPr>
      </w:pPr>
    </w:p>
    <w:p w14:paraId="57FAAAE8" w14:textId="55F5E742" w:rsidR="00242D10" w:rsidRDefault="00027BBA" w:rsidP="00027BBA">
      <w:pPr>
        <w:pStyle w:val="1"/>
        <w:tabs>
          <w:tab w:val="num" w:pos="0"/>
        </w:tabs>
        <w:spacing w:before="0" w:after="60"/>
        <w:ind w:left="799" w:hanging="799"/>
        <w:jc w:val="both"/>
        <w:rPr>
          <w:lang w:val="en-US"/>
        </w:rPr>
      </w:pPr>
      <w:r>
        <w:rPr>
          <w:lang w:val="en-US"/>
        </w:rPr>
        <w:t>Downl</w:t>
      </w:r>
      <w:r w:rsidR="003544AF">
        <w:rPr>
          <w:lang w:val="en-US"/>
        </w:rPr>
        <w:t>ink aspects for multi-TRP/Panel</w:t>
      </w:r>
    </w:p>
    <w:p w14:paraId="2CE0DA86" w14:textId="1B77B6EF" w:rsidR="00027BBA" w:rsidRDefault="00B25D4C" w:rsidP="00602E98">
      <w:pPr>
        <w:pStyle w:val="2"/>
        <w:numPr>
          <w:ilvl w:val="0"/>
          <w:numId w:val="0"/>
        </w:numPr>
        <w:spacing w:before="0" w:after="60"/>
        <w:ind w:left="576" w:hanging="576"/>
        <w:jc w:val="both"/>
      </w:pPr>
      <w:r>
        <w:t xml:space="preserve">Issue 1. </w:t>
      </w:r>
      <w:r w:rsidR="00027BBA" w:rsidRPr="00027BBA">
        <w:t>Condition to use new DMRS table</w:t>
      </w:r>
      <w:r w:rsidR="001756BD">
        <w:t>s</w:t>
      </w:r>
      <w:r w:rsidR="00027BBA" w:rsidRPr="00027BBA">
        <w:t xml:space="preserve"> for single-PDCCH based NC-JT</w:t>
      </w:r>
    </w:p>
    <w:p w14:paraId="55F1A6B5" w14:textId="63E64ADF" w:rsidR="00B67F04" w:rsidRDefault="00B67F04" w:rsidP="00B67F04">
      <w:pPr>
        <w:pStyle w:val="0Maintext"/>
        <w:spacing w:after="60" w:afterAutospacing="0"/>
        <w:rPr>
          <w:lang w:val="en-US"/>
        </w:rPr>
      </w:pPr>
      <w:r>
        <w:t>Regarding a new DMRS entry for multi-TRP operation, t</w:t>
      </w:r>
      <w:r w:rsidRPr="00B67F04">
        <w:rPr>
          <w:lang w:val="en-US"/>
        </w:rPr>
        <w:t>he following agreement</w:t>
      </w:r>
      <w:r w:rsidR="00941A31">
        <w:rPr>
          <w:lang w:val="en-US"/>
        </w:rPr>
        <w:t>s</w:t>
      </w:r>
      <w:r w:rsidRPr="00B67F04">
        <w:rPr>
          <w:lang w:val="en-US"/>
        </w:rPr>
        <w:t xml:space="preserve"> </w:t>
      </w:r>
      <w:r>
        <w:rPr>
          <w:lang w:val="en-US"/>
        </w:rPr>
        <w:t>w</w:t>
      </w:r>
      <w:r w:rsidR="00941A31">
        <w:rPr>
          <w:lang w:val="en-US"/>
        </w:rPr>
        <w:t>ere</w:t>
      </w:r>
      <w:r w:rsidRPr="00B67F04">
        <w:rPr>
          <w:lang w:val="en-US"/>
        </w:rPr>
        <w:t xml:space="preserve"> made in </w:t>
      </w:r>
      <w:r w:rsidR="007433A8">
        <w:rPr>
          <w:lang w:val="en-US"/>
        </w:rPr>
        <w:t>RAN1#98b</w:t>
      </w:r>
      <w:r w:rsidR="00941A31">
        <w:rPr>
          <w:lang w:val="en-US"/>
        </w:rPr>
        <w:t xml:space="preserve"> </w:t>
      </w:r>
      <w:r w:rsidRPr="00B67F04">
        <w:rPr>
          <w:lang w:val="en-US"/>
        </w:rPr>
        <w:t>for</w:t>
      </w:r>
      <w:r w:rsidR="00941A31">
        <w:rPr>
          <w:lang w:val="en-US"/>
        </w:rPr>
        <w:t xml:space="preserve"> Rel.16</w:t>
      </w:r>
      <w:r w:rsidRPr="00B67F04">
        <w:rPr>
          <w:lang w:val="en-US"/>
        </w:rPr>
        <w:t xml:space="preserve"> NR-</w:t>
      </w:r>
      <w:proofErr w:type="spellStart"/>
      <w:r w:rsidRPr="00B67F04">
        <w:rPr>
          <w:lang w:val="en-US"/>
        </w:rPr>
        <w:t>eMIMO</w:t>
      </w:r>
      <w:proofErr w:type="spellEnd"/>
      <w:r>
        <w:rPr>
          <w:lang w:val="en-US"/>
        </w:rPr>
        <w:t>.</w:t>
      </w:r>
    </w:p>
    <w:p w14:paraId="14D3346A" w14:textId="77777777" w:rsidR="00A56952" w:rsidRPr="00B67F04" w:rsidRDefault="00A56952" w:rsidP="00B67F04">
      <w:pPr>
        <w:pStyle w:val="0Maintext"/>
        <w:spacing w:after="60" w:afterAutospacing="0"/>
        <w:rPr>
          <w:lang w:val="en-US"/>
        </w:rPr>
      </w:pPr>
    </w:p>
    <w:tbl>
      <w:tblPr>
        <w:tblStyle w:val="a6"/>
        <w:tblW w:w="0" w:type="auto"/>
        <w:tblLook w:val="04A0" w:firstRow="1" w:lastRow="0" w:firstColumn="1" w:lastColumn="0" w:noHBand="0" w:noVBand="1"/>
      </w:tblPr>
      <w:tblGrid>
        <w:gridCol w:w="9629"/>
      </w:tblGrid>
      <w:tr w:rsidR="00B67F04" w14:paraId="638B51EF" w14:textId="77777777" w:rsidTr="00B67F04">
        <w:tc>
          <w:tcPr>
            <w:tcW w:w="9629" w:type="dxa"/>
          </w:tcPr>
          <w:p w14:paraId="1E8EB390" w14:textId="10689FEA" w:rsidR="00B67F04" w:rsidRPr="00D279A3" w:rsidRDefault="00941A31" w:rsidP="00B67F04">
            <w:pPr>
              <w:pStyle w:val="0Maintext"/>
              <w:spacing w:after="60" w:afterAutospacing="0"/>
              <w:ind w:firstLine="0"/>
              <w:rPr>
                <w:b/>
                <w:highlight w:val="green"/>
                <w:lang w:val="en-US"/>
              </w:rPr>
            </w:pPr>
            <w:r w:rsidRPr="00B67F04">
              <w:rPr>
                <w:b/>
                <w:highlight w:val="green"/>
                <w:lang w:val="en-US"/>
              </w:rPr>
              <w:t>Agreement</w:t>
            </w:r>
            <w:r>
              <w:rPr>
                <w:b/>
                <w:lang w:val="en-US"/>
              </w:rPr>
              <w:br/>
            </w:r>
            <w:r w:rsidRPr="004E40FE">
              <w:rPr>
                <w:lang w:eastAsia="x-none"/>
              </w:rPr>
              <w:t>For DMRS type-1, for layer combination 1+2, at least support DMRS entry {0,2,3} with 2 CDM groups without data</w:t>
            </w:r>
          </w:p>
        </w:tc>
      </w:tr>
    </w:tbl>
    <w:p w14:paraId="34380360" w14:textId="77777777" w:rsidR="00A56952" w:rsidRDefault="00A56952" w:rsidP="00941A31">
      <w:pPr>
        <w:pStyle w:val="0Maintext"/>
        <w:spacing w:after="60" w:afterAutospacing="0"/>
      </w:pPr>
    </w:p>
    <w:p w14:paraId="5EF37E77" w14:textId="030A4934" w:rsidR="00CB59B5" w:rsidRDefault="00941A31" w:rsidP="00CB59B5">
      <w:pPr>
        <w:pStyle w:val="0Maintext"/>
        <w:spacing w:after="60" w:afterAutospacing="0"/>
      </w:pPr>
      <w:r w:rsidRPr="00941A31">
        <w:t xml:space="preserve">Based on the </w:t>
      </w:r>
      <w:r>
        <w:t xml:space="preserve">above agreement, </w:t>
      </w:r>
      <w:r w:rsidR="00213376">
        <w:t>in addition to the Rel.</w:t>
      </w:r>
      <w:r w:rsidR="00427F96">
        <w:t xml:space="preserve">15 DMRS tables, new DMRS tables are defined </w:t>
      </w:r>
      <w:r w:rsidR="00427F96">
        <w:rPr>
          <w:lang w:eastAsia="ko-KR"/>
        </w:rPr>
        <w:t xml:space="preserve">which contains </w:t>
      </w:r>
      <w:proofErr w:type="gramStart"/>
      <w:r w:rsidR="00427F96">
        <w:t>the</w:t>
      </w:r>
      <w:proofErr w:type="gramEnd"/>
      <w:r w:rsidR="00427F96">
        <w:t xml:space="preserve"> new DMRS entry, given by Tables 7.3.1.2.2-1A/2A/3A/4A in</w:t>
      </w:r>
      <w:r>
        <w:rPr>
          <w:lang w:val="en-US"/>
        </w:rPr>
        <w:t xml:space="preserve"> TS 38.21</w:t>
      </w:r>
      <w:r w:rsidR="00CB59B5">
        <w:rPr>
          <w:lang w:val="en-US"/>
        </w:rPr>
        <w:t>2</w:t>
      </w:r>
      <w:r>
        <w:rPr>
          <w:lang w:val="en-US"/>
        </w:rPr>
        <w:t xml:space="preserve"> V16.0.0</w:t>
      </w:r>
      <w:r w:rsidR="00CB59B5">
        <w:rPr>
          <w:lang w:val="en-US"/>
        </w:rPr>
        <w:t xml:space="preserve"> </w:t>
      </w:r>
      <w:r w:rsidR="00CB59B5">
        <w:rPr>
          <w:lang w:val="en-US"/>
        </w:rPr>
        <w:fldChar w:fldCharType="begin"/>
      </w:r>
      <w:r w:rsidR="00CB59B5">
        <w:rPr>
          <w:lang w:val="en-US"/>
        </w:rPr>
        <w:instrText xml:space="preserve"> REF _Ref32237825 \r \h </w:instrText>
      </w:r>
      <w:r w:rsidR="00CB59B5">
        <w:rPr>
          <w:lang w:val="en-US"/>
        </w:rPr>
      </w:r>
      <w:r w:rsidR="00CB59B5">
        <w:rPr>
          <w:lang w:val="en-US"/>
        </w:rPr>
        <w:fldChar w:fldCharType="separate"/>
      </w:r>
      <w:r w:rsidR="00602E98">
        <w:rPr>
          <w:lang w:val="en-US"/>
        </w:rPr>
        <w:t>[1]</w:t>
      </w:r>
      <w:r w:rsidR="00CB59B5">
        <w:rPr>
          <w:lang w:val="en-US"/>
        </w:rPr>
        <w:fldChar w:fldCharType="end"/>
      </w:r>
      <w:r w:rsidR="00CB59B5">
        <w:rPr>
          <w:lang w:val="en-US"/>
        </w:rPr>
        <w:t>.</w:t>
      </w:r>
      <w:r w:rsidR="00E04404">
        <w:rPr>
          <w:lang w:val="en-US"/>
        </w:rPr>
        <w:t xml:space="preserve"> </w:t>
      </w:r>
      <w:r w:rsidR="00427F96">
        <w:t xml:space="preserve">However, no conditions were clarified so far on whether and when to use the new DMRS tables for a UE. We can consider </w:t>
      </w:r>
      <w:r w:rsidR="005674CA">
        <w:t>two</w:t>
      </w:r>
      <w:r w:rsidR="00427F96">
        <w:t xml:space="preserve"> following alternatives for selecting new or old DMRS tables:</w:t>
      </w:r>
    </w:p>
    <w:p w14:paraId="1055716E" w14:textId="4B06DB3D" w:rsidR="00E04404" w:rsidRDefault="00427F96" w:rsidP="00E04404">
      <w:pPr>
        <w:pStyle w:val="0Maintext"/>
        <w:spacing w:after="60" w:afterAutospacing="0"/>
        <w:ind w:leftChars="105" w:left="777" w:hanging="546"/>
      </w:pPr>
      <w:r>
        <w:t>Alt1. Select new DMRS tables when Rel.16 MAC-CE</w:t>
      </w:r>
      <w:r w:rsidR="00602E98">
        <w:t xml:space="preserve"> for PDSCH TCI state activation</w:t>
      </w:r>
      <w:r>
        <w:t xml:space="preserve"> is used, i.e., at least </w:t>
      </w:r>
      <w:r w:rsidR="00B25D4C">
        <w:t xml:space="preserve">one TCI </w:t>
      </w:r>
      <w:proofErr w:type="spellStart"/>
      <w:r w:rsidR="00B25D4C">
        <w:t>codepoint</w:t>
      </w:r>
      <w:proofErr w:type="spellEnd"/>
      <w:r w:rsidR="00B25D4C">
        <w:t xml:space="preserve"> indicates two TCI states. Otherwise, select Rel. 15 DMRS tables.</w:t>
      </w:r>
    </w:p>
    <w:p w14:paraId="056C10E4" w14:textId="55BFA073" w:rsidR="00B25D4C" w:rsidRDefault="00B25D4C" w:rsidP="00E04404">
      <w:pPr>
        <w:pStyle w:val="0Maintext"/>
        <w:spacing w:after="60" w:afterAutospacing="0"/>
        <w:ind w:leftChars="105" w:left="777" w:hanging="546"/>
      </w:pPr>
      <w:r>
        <w:rPr>
          <w:rFonts w:hint="eastAsia"/>
          <w:lang w:eastAsia="ko-KR"/>
        </w:rPr>
        <w:t xml:space="preserve">Alt2. </w:t>
      </w:r>
      <w:r w:rsidR="00E04404">
        <w:rPr>
          <w:lang w:eastAsia="ko-KR"/>
        </w:rPr>
        <w:t xml:space="preserve">Select new DMRS tables when </w:t>
      </w:r>
      <w:r w:rsidR="00E04404">
        <w:t xml:space="preserve">the UE is indicated with two TCI states in a </w:t>
      </w:r>
      <w:proofErr w:type="spellStart"/>
      <w:r w:rsidR="00E04404">
        <w:t>codepoint</w:t>
      </w:r>
      <w:proofErr w:type="spellEnd"/>
      <w:r w:rsidR="00E04404">
        <w:t xml:space="preserve"> of the DCI field </w:t>
      </w:r>
      <w:r w:rsidR="00E04404">
        <w:rPr>
          <w:i/>
          <w:iCs/>
        </w:rPr>
        <w:t>'Transmission Configuration Indication</w:t>
      </w:r>
      <w:r w:rsidR="00763218">
        <w:rPr>
          <w:i/>
          <w:iCs/>
        </w:rPr>
        <w:t>’</w:t>
      </w:r>
      <w:r w:rsidR="00E04404">
        <w:rPr>
          <w:i/>
          <w:iCs/>
        </w:rPr>
        <w:t xml:space="preserve"> </w:t>
      </w:r>
      <w:r w:rsidR="00E04404">
        <w:t>and DM-RS port(s) within one CDM group in the DCI field “</w:t>
      </w:r>
      <w:r w:rsidR="00E04404">
        <w:rPr>
          <w:i/>
          <w:iCs/>
        </w:rPr>
        <w:t>Antenna Port(s)</w:t>
      </w:r>
      <w:r w:rsidR="00E04404">
        <w:t>”. Otherwise, select Rel.15 DMRS tables.</w:t>
      </w:r>
    </w:p>
    <w:p w14:paraId="5ED1F480" w14:textId="42758299" w:rsidR="009064B9" w:rsidRDefault="009064B9" w:rsidP="00763218">
      <w:pPr>
        <w:pStyle w:val="0Maintext"/>
        <w:spacing w:after="60" w:afterAutospacing="0"/>
        <w:rPr>
          <w:lang w:eastAsia="ko-KR"/>
        </w:rPr>
      </w:pPr>
      <w:r>
        <w:rPr>
          <w:lang w:eastAsia="ko-KR"/>
        </w:rPr>
        <w:t xml:space="preserve">The new DMRS table contains all the entries provided by Rel.15 DMRS table, which means that switching between new and old tables is not needed when </w:t>
      </w:r>
      <w:r w:rsidR="00602E98">
        <w:rPr>
          <w:lang w:eastAsia="ko-KR"/>
        </w:rPr>
        <w:t xml:space="preserve">single-PDCCH based </w:t>
      </w:r>
      <w:r>
        <w:rPr>
          <w:lang w:eastAsia="ko-KR"/>
        </w:rPr>
        <w:t>NC-JT is activated</w:t>
      </w:r>
      <w:r w:rsidR="00602E98">
        <w:rPr>
          <w:lang w:eastAsia="ko-KR"/>
        </w:rPr>
        <w:t xml:space="preserve">, i.e., Rel. 16 MAC-CE for </w:t>
      </w:r>
      <w:r w:rsidR="00602E98">
        <w:t>PDSCH TCI state activation is used</w:t>
      </w:r>
      <w:r>
        <w:rPr>
          <w:lang w:eastAsia="ko-KR"/>
        </w:rPr>
        <w:t>. In that sense, we support Alt1.</w:t>
      </w:r>
    </w:p>
    <w:p w14:paraId="74A5BC4F" w14:textId="02C05F1A" w:rsidR="001756BD" w:rsidRPr="00791F87" w:rsidRDefault="001756BD" w:rsidP="001756BD">
      <w:pPr>
        <w:pStyle w:val="maintext"/>
        <w:ind w:firstLineChars="0" w:firstLine="0"/>
        <w:rPr>
          <w:b/>
          <w:sz w:val="18"/>
        </w:rPr>
      </w:pPr>
      <w:r w:rsidRPr="00E16866">
        <w:rPr>
          <w:b/>
          <w:sz w:val="20"/>
          <w:u w:val="single"/>
        </w:rPr>
        <w:t>Proposal 1:</w:t>
      </w:r>
      <w:r w:rsidRPr="00791F87">
        <w:rPr>
          <w:b/>
          <w:sz w:val="20"/>
        </w:rPr>
        <w:t xml:space="preserve"> </w:t>
      </w:r>
      <w:r w:rsidRPr="00EB6690">
        <w:rPr>
          <w:i/>
          <w:sz w:val="20"/>
        </w:rPr>
        <w:t>To clarify the condition to use new DMRS tables</w:t>
      </w:r>
      <w:r w:rsidR="00B876EE" w:rsidRPr="00EB6690">
        <w:rPr>
          <w:i/>
          <w:sz w:val="20"/>
        </w:rPr>
        <w:t xml:space="preserve">, </w:t>
      </w:r>
      <w:r w:rsidRPr="00EB6690">
        <w:rPr>
          <w:i/>
          <w:sz w:val="20"/>
        </w:rPr>
        <w:t>adopt the following TP</w:t>
      </w:r>
      <w:r w:rsidR="00C51E99" w:rsidRPr="00EB6690">
        <w:rPr>
          <w:i/>
          <w:sz w:val="20"/>
        </w:rPr>
        <w:t xml:space="preserve"> </w:t>
      </w:r>
      <w:r w:rsidR="00C51E99" w:rsidRPr="00EB6690">
        <w:rPr>
          <w:rFonts w:eastAsiaTheme="minorEastAsia" w:cs="Times New Roman"/>
          <w:i/>
          <w:color w:val="000000" w:themeColor="text1"/>
          <w:kern w:val="24"/>
          <w:sz w:val="20"/>
        </w:rPr>
        <w:t>in TS 38.212 V16.0.0</w:t>
      </w:r>
      <w:r w:rsidR="00E93A3A" w:rsidRPr="00EB6690">
        <w:rPr>
          <w:i/>
          <w:sz w:val="20"/>
        </w:rPr>
        <w:t>:</w:t>
      </w:r>
    </w:p>
    <w:tbl>
      <w:tblPr>
        <w:tblStyle w:val="a6"/>
        <w:tblW w:w="0" w:type="auto"/>
        <w:tblLook w:val="04A0" w:firstRow="1" w:lastRow="0" w:firstColumn="1" w:lastColumn="0" w:noHBand="0" w:noVBand="1"/>
      </w:tblPr>
      <w:tblGrid>
        <w:gridCol w:w="9629"/>
      </w:tblGrid>
      <w:tr w:rsidR="001756BD" w14:paraId="69268595" w14:textId="77777777" w:rsidTr="001756BD">
        <w:tc>
          <w:tcPr>
            <w:tcW w:w="9629" w:type="dxa"/>
          </w:tcPr>
          <w:p w14:paraId="7E5ECE4D" w14:textId="77777777" w:rsidR="001756BD" w:rsidRPr="0048482F" w:rsidRDefault="001756BD" w:rsidP="001756BD">
            <w:pPr>
              <w:pStyle w:val="5"/>
              <w:rPr>
                <w:color w:val="000000"/>
                <w:lang w:val="en-US" w:eastAsia="ko-KR"/>
              </w:rPr>
            </w:pPr>
            <w:r>
              <w:rPr>
                <w:color w:val="000000"/>
                <w:sz w:val="22"/>
                <w:lang w:val="en-US"/>
              </w:rPr>
              <w:t>7.3.1.2.2</w:t>
            </w:r>
            <w:r w:rsidRPr="000E294D">
              <w:rPr>
                <w:color w:val="000000"/>
                <w:sz w:val="22"/>
                <w:lang w:val="en-US"/>
              </w:rPr>
              <w:tab/>
            </w:r>
            <w:r>
              <w:rPr>
                <w:color w:val="000000"/>
                <w:sz w:val="22"/>
                <w:lang w:val="en-US"/>
              </w:rPr>
              <w:t xml:space="preserve">    Format 1_1</w:t>
            </w:r>
          </w:p>
          <w:p w14:paraId="7DF3B7C8" w14:textId="77777777" w:rsidR="00064673" w:rsidRPr="00064673" w:rsidRDefault="00064673" w:rsidP="00064673">
            <w:pPr>
              <w:rPr>
                <w:sz w:val="18"/>
                <w:lang w:eastAsia="ko-KR"/>
              </w:rPr>
            </w:pPr>
            <w:r w:rsidRPr="00064673">
              <w:rPr>
                <w:sz w:val="20"/>
                <w:lang w:val="en-US"/>
              </w:rPr>
              <w:t>--- start of TP ---</w:t>
            </w:r>
          </w:p>
          <w:p w14:paraId="7FA933F8" w14:textId="16A568D8" w:rsidR="001756BD" w:rsidRDefault="001756BD" w:rsidP="001756BD">
            <w:pPr>
              <w:rPr>
                <w:sz w:val="20"/>
                <w:lang w:eastAsia="ko-KR"/>
              </w:rPr>
            </w:pPr>
            <w:r w:rsidRPr="00CB59B5">
              <w:rPr>
                <w:sz w:val="20"/>
                <w:lang w:eastAsia="ko-KR"/>
              </w:rPr>
              <w:t xml:space="preserve">Antenna port(s) – 4, 5, or 6 bits as defined by Tables 7.3.1.2.2-1/2/3/4 </w:t>
            </w:r>
            <w:r w:rsidRPr="001756BD">
              <w:rPr>
                <w:color w:val="FF0000"/>
                <w:sz w:val="20"/>
                <w:lang w:eastAsia="ko-KR"/>
              </w:rPr>
              <w:t xml:space="preserve">if </w:t>
            </w:r>
            <w:r>
              <w:rPr>
                <w:color w:val="FF0000"/>
                <w:sz w:val="20"/>
              </w:rPr>
              <w:t>all</w:t>
            </w:r>
            <w:r w:rsidRPr="001756BD">
              <w:rPr>
                <w:color w:val="FF0000"/>
                <w:sz w:val="20"/>
              </w:rPr>
              <w:t xml:space="preserve"> TCI </w:t>
            </w:r>
            <w:proofErr w:type="spellStart"/>
            <w:r w:rsidRPr="001756BD">
              <w:rPr>
                <w:color w:val="FF0000"/>
                <w:sz w:val="20"/>
              </w:rPr>
              <w:t>codepoint</w:t>
            </w:r>
            <w:r>
              <w:rPr>
                <w:color w:val="FF0000"/>
                <w:sz w:val="20"/>
              </w:rPr>
              <w:t>s</w:t>
            </w:r>
            <w:proofErr w:type="spellEnd"/>
            <w:r w:rsidRPr="001756BD">
              <w:rPr>
                <w:color w:val="FF0000"/>
                <w:sz w:val="20"/>
              </w:rPr>
              <w:t xml:space="preserve"> indicate </w:t>
            </w:r>
            <w:r>
              <w:rPr>
                <w:color w:val="FF0000"/>
                <w:sz w:val="20"/>
              </w:rPr>
              <w:t>a single</w:t>
            </w:r>
            <w:r w:rsidRPr="001756BD">
              <w:rPr>
                <w:color w:val="FF0000"/>
                <w:sz w:val="20"/>
              </w:rPr>
              <w:t xml:space="preserve"> TCI state</w:t>
            </w:r>
            <w:r w:rsidRPr="00CB59B5">
              <w:rPr>
                <w:sz w:val="20"/>
                <w:lang w:eastAsia="ko-KR"/>
              </w:rPr>
              <w:t xml:space="preserve"> and Tables 7.3.1.2.2-1A/2A/3A/4A</w:t>
            </w:r>
            <w:r>
              <w:rPr>
                <w:sz w:val="20"/>
                <w:lang w:eastAsia="ko-KR"/>
              </w:rPr>
              <w:t xml:space="preserve"> </w:t>
            </w:r>
            <w:r w:rsidRPr="001756BD">
              <w:rPr>
                <w:color w:val="FF0000"/>
                <w:sz w:val="20"/>
                <w:lang w:eastAsia="ko-KR"/>
              </w:rPr>
              <w:t xml:space="preserve">if </w:t>
            </w:r>
            <w:r w:rsidRPr="001756BD">
              <w:rPr>
                <w:color w:val="FF0000"/>
                <w:sz w:val="20"/>
              </w:rPr>
              <w:t xml:space="preserve">at least one TCI </w:t>
            </w:r>
            <w:proofErr w:type="spellStart"/>
            <w:r w:rsidRPr="001756BD">
              <w:rPr>
                <w:color w:val="FF0000"/>
                <w:sz w:val="20"/>
              </w:rPr>
              <w:t>codepoint</w:t>
            </w:r>
            <w:proofErr w:type="spellEnd"/>
            <w:r w:rsidRPr="001756BD">
              <w:rPr>
                <w:color w:val="FF0000"/>
                <w:sz w:val="20"/>
              </w:rPr>
              <w:t xml:space="preserve"> indicates two TCI states</w:t>
            </w:r>
            <w:r w:rsidRPr="00CB59B5">
              <w:rPr>
                <w:sz w:val="20"/>
                <w:lang w:eastAsia="ko-KR"/>
              </w:rPr>
              <w:t>, where the number of CDM groups without data of values 1, 2, and 3 refers to CDM groups {0}, {0,1}, and {0, 1,2} respectively. The antenna ports</w:t>
            </w:r>
            <w:r>
              <w:rPr>
                <w:sz w:val="20"/>
                <w:lang w:eastAsia="ko-KR"/>
              </w:rPr>
              <w:t xml:space="preserve"> {</w:t>
            </w:r>
            <w:r w:rsidRPr="00CB59B5">
              <w:rPr>
                <w:i/>
                <w:sz w:val="20"/>
                <w:lang w:eastAsia="ko-KR"/>
              </w:rPr>
              <w:t>p</w:t>
            </w:r>
            <w:r w:rsidRPr="00CB59B5">
              <w:rPr>
                <w:sz w:val="20"/>
                <w:vertAlign w:val="subscript"/>
                <w:lang w:eastAsia="ko-KR"/>
              </w:rPr>
              <w:t>0</w:t>
            </w:r>
            <w:r>
              <w:rPr>
                <w:sz w:val="20"/>
                <w:lang w:eastAsia="ko-KR"/>
              </w:rPr>
              <w:t>,…,</w:t>
            </w:r>
            <w:r w:rsidRPr="00CB59B5">
              <w:rPr>
                <w:i/>
                <w:sz w:val="20"/>
                <w:lang w:eastAsia="ko-KR"/>
              </w:rPr>
              <w:t>p</w:t>
            </w:r>
            <w:r>
              <w:rPr>
                <w:sz w:val="20"/>
                <w:vertAlign w:val="subscript"/>
                <w:lang w:eastAsia="ko-KR"/>
              </w:rPr>
              <w:t>v-1</w:t>
            </w:r>
            <w:r>
              <w:rPr>
                <w:sz w:val="20"/>
                <w:lang w:eastAsia="ko-KR"/>
              </w:rPr>
              <w:t xml:space="preserve">} </w:t>
            </w:r>
            <w:r w:rsidRPr="00CB59B5">
              <w:rPr>
                <w:sz w:val="20"/>
                <w:lang w:eastAsia="ko-KR"/>
              </w:rPr>
              <w:t xml:space="preserve">shall be determined according to the ordering of DMRS port(s) given by Tables 7.3.1.2.2-1/2/3/4 </w:t>
            </w:r>
            <w:r w:rsidRPr="001756BD">
              <w:rPr>
                <w:color w:val="FF0000"/>
                <w:sz w:val="20"/>
                <w:lang w:eastAsia="ko-KR"/>
              </w:rPr>
              <w:t xml:space="preserve">if </w:t>
            </w:r>
            <w:r>
              <w:rPr>
                <w:color w:val="FF0000"/>
                <w:sz w:val="20"/>
              </w:rPr>
              <w:t>all</w:t>
            </w:r>
            <w:r w:rsidRPr="001756BD">
              <w:rPr>
                <w:color w:val="FF0000"/>
                <w:sz w:val="20"/>
              </w:rPr>
              <w:t xml:space="preserve"> TCI </w:t>
            </w:r>
            <w:proofErr w:type="spellStart"/>
            <w:r w:rsidRPr="001756BD">
              <w:rPr>
                <w:color w:val="FF0000"/>
                <w:sz w:val="20"/>
              </w:rPr>
              <w:t>codepoint</w:t>
            </w:r>
            <w:r>
              <w:rPr>
                <w:color w:val="FF0000"/>
                <w:sz w:val="20"/>
              </w:rPr>
              <w:t>s</w:t>
            </w:r>
            <w:proofErr w:type="spellEnd"/>
            <w:r w:rsidRPr="001756BD">
              <w:rPr>
                <w:color w:val="FF0000"/>
                <w:sz w:val="20"/>
              </w:rPr>
              <w:t xml:space="preserve"> indicate </w:t>
            </w:r>
            <w:r>
              <w:rPr>
                <w:color w:val="FF0000"/>
                <w:sz w:val="20"/>
              </w:rPr>
              <w:t>a single</w:t>
            </w:r>
            <w:r w:rsidRPr="001756BD">
              <w:rPr>
                <w:color w:val="FF0000"/>
                <w:sz w:val="20"/>
              </w:rPr>
              <w:t xml:space="preserve"> TCI state</w:t>
            </w:r>
            <w:r w:rsidRPr="00CB59B5">
              <w:rPr>
                <w:sz w:val="20"/>
                <w:lang w:eastAsia="ko-KR"/>
              </w:rPr>
              <w:t xml:space="preserve"> or Tables 7.3.1.2.2-1A/2A/3A/4A</w:t>
            </w:r>
            <w:r>
              <w:rPr>
                <w:sz w:val="20"/>
                <w:lang w:eastAsia="ko-KR"/>
              </w:rPr>
              <w:t xml:space="preserve"> </w:t>
            </w:r>
            <w:r w:rsidRPr="001756BD">
              <w:rPr>
                <w:color w:val="FF0000"/>
                <w:sz w:val="20"/>
                <w:lang w:eastAsia="ko-KR"/>
              </w:rPr>
              <w:t xml:space="preserve">if </w:t>
            </w:r>
            <w:r w:rsidRPr="001756BD">
              <w:rPr>
                <w:color w:val="FF0000"/>
                <w:sz w:val="20"/>
              </w:rPr>
              <w:t xml:space="preserve">at least one TCI </w:t>
            </w:r>
            <w:proofErr w:type="spellStart"/>
            <w:r w:rsidRPr="001756BD">
              <w:rPr>
                <w:color w:val="FF0000"/>
                <w:sz w:val="20"/>
              </w:rPr>
              <w:t>codepoint</w:t>
            </w:r>
            <w:proofErr w:type="spellEnd"/>
            <w:r w:rsidRPr="001756BD">
              <w:rPr>
                <w:color w:val="FF0000"/>
                <w:sz w:val="20"/>
              </w:rPr>
              <w:t xml:space="preserve"> indicates two TCI states</w:t>
            </w:r>
            <w:r w:rsidRPr="00CB59B5">
              <w:rPr>
                <w:sz w:val="20"/>
                <w:lang w:eastAsia="ko-KR"/>
              </w:rPr>
              <w:t>.</w:t>
            </w:r>
          </w:p>
          <w:p w14:paraId="3F924324" w14:textId="35A8ADEA" w:rsidR="001756BD" w:rsidRPr="00064673" w:rsidRDefault="00064673" w:rsidP="00064673">
            <w:pPr>
              <w:rPr>
                <w:sz w:val="18"/>
                <w:lang w:eastAsia="ko-KR"/>
              </w:rPr>
            </w:pPr>
            <w:r w:rsidRPr="00064673">
              <w:rPr>
                <w:sz w:val="20"/>
                <w:lang w:val="en-US"/>
              </w:rPr>
              <w:t>---</w:t>
            </w:r>
            <w:r>
              <w:rPr>
                <w:sz w:val="20"/>
                <w:lang w:val="en-US"/>
              </w:rPr>
              <w:t xml:space="preserve"> end</w:t>
            </w:r>
            <w:r w:rsidRPr="00064673">
              <w:rPr>
                <w:sz w:val="20"/>
                <w:lang w:val="en-US"/>
              </w:rPr>
              <w:t xml:space="preserve"> of TP ---</w:t>
            </w:r>
          </w:p>
        </w:tc>
      </w:tr>
    </w:tbl>
    <w:p w14:paraId="6DAE13EC" w14:textId="77777777" w:rsidR="00B67F04" w:rsidRPr="00B67F04" w:rsidRDefault="00B67F04" w:rsidP="00B67F04">
      <w:pPr>
        <w:rPr>
          <w:lang w:eastAsia="ko-KR"/>
        </w:rPr>
      </w:pPr>
    </w:p>
    <w:p w14:paraId="377D689A" w14:textId="381798D1" w:rsidR="00027BBA" w:rsidRDefault="00B25D4C" w:rsidP="00602E98">
      <w:pPr>
        <w:pStyle w:val="2"/>
        <w:numPr>
          <w:ilvl w:val="0"/>
          <w:numId w:val="0"/>
        </w:numPr>
        <w:spacing w:before="0" w:after="60"/>
        <w:ind w:left="576" w:hanging="576"/>
        <w:jc w:val="both"/>
      </w:pPr>
      <w:r>
        <w:lastRenderedPageBreak/>
        <w:t xml:space="preserve">Issue 2. </w:t>
      </w:r>
      <w:r w:rsidR="00027BBA" w:rsidRPr="00027BBA">
        <w:t>DMRS reception procedure for single-PDCCH based NC-JT</w:t>
      </w:r>
    </w:p>
    <w:p w14:paraId="0F3270C3" w14:textId="53768CB6" w:rsidR="00B67F04" w:rsidRDefault="00B67F04" w:rsidP="00B67F04">
      <w:pPr>
        <w:pStyle w:val="0Maintext"/>
        <w:spacing w:after="60" w:afterAutospacing="0"/>
      </w:pPr>
      <w:r w:rsidRPr="00B67F04">
        <w:t xml:space="preserve">Regarding a </w:t>
      </w:r>
      <w:r w:rsidR="00941A31">
        <w:t>DMRS reception procedure for a new DMRS entry</w:t>
      </w:r>
      <w:r w:rsidR="00791F87">
        <w:t xml:space="preserve">, </w:t>
      </w:r>
      <w:r w:rsidRPr="00B67F04">
        <w:t>the following agreement was made in R</w:t>
      </w:r>
      <w:r w:rsidR="00941A31">
        <w:t xml:space="preserve">AN1#99 </w:t>
      </w:r>
      <w:r w:rsidRPr="00B67F04">
        <w:t xml:space="preserve">for </w:t>
      </w:r>
      <w:r w:rsidR="00941A31">
        <w:t xml:space="preserve">Rel.16 </w:t>
      </w:r>
      <w:r w:rsidRPr="00B67F04">
        <w:t>NR-</w:t>
      </w:r>
      <w:proofErr w:type="spellStart"/>
      <w:r w:rsidRPr="00B67F04">
        <w:t>eMIMO</w:t>
      </w:r>
      <w:proofErr w:type="spellEnd"/>
      <w:r w:rsidRPr="00B67F04">
        <w:t>.</w:t>
      </w:r>
    </w:p>
    <w:p w14:paraId="0600FBF6" w14:textId="77777777" w:rsidR="00A56952" w:rsidRDefault="00A56952" w:rsidP="00B67F04">
      <w:pPr>
        <w:pStyle w:val="0Maintext"/>
        <w:spacing w:after="60" w:afterAutospacing="0"/>
      </w:pPr>
    </w:p>
    <w:tbl>
      <w:tblPr>
        <w:tblStyle w:val="a6"/>
        <w:tblW w:w="0" w:type="auto"/>
        <w:tblLook w:val="04A0" w:firstRow="1" w:lastRow="0" w:firstColumn="1" w:lastColumn="0" w:noHBand="0" w:noVBand="1"/>
      </w:tblPr>
      <w:tblGrid>
        <w:gridCol w:w="9629"/>
      </w:tblGrid>
      <w:tr w:rsidR="00B67F04" w14:paraId="5BAD45FB" w14:textId="77777777" w:rsidTr="00B67F04">
        <w:tc>
          <w:tcPr>
            <w:tcW w:w="9629" w:type="dxa"/>
          </w:tcPr>
          <w:p w14:paraId="4E1572EA" w14:textId="42A60A14" w:rsidR="00B67F04" w:rsidRPr="00B67F04" w:rsidRDefault="00B67F04" w:rsidP="00B67F04">
            <w:pPr>
              <w:pStyle w:val="0Maintext"/>
              <w:spacing w:after="60" w:afterAutospacing="0"/>
              <w:ind w:firstLine="0"/>
            </w:pPr>
            <w:r w:rsidRPr="00B67F04">
              <w:rPr>
                <w:b/>
                <w:highlight w:val="green"/>
              </w:rPr>
              <w:t>Agreement</w:t>
            </w:r>
            <w:r>
              <w:br/>
            </w:r>
            <w:r w:rsidRPr="00B67F04">
              <w:t>For DMRS type-2, for layer combination 1+2, at least support DMRS entry {0,2,3} with 2 CDM groups without data</w:t>
            </w:r>
          </w:p>
          <w:p w14:paraId="27E653A6" w14:textId="77777777" w:rsidR="00B67F04" w:rsidRPr="00B67F04" w:rsidRDefault="00B67F04" w:rsidP="001E19E3">
            <w:pPr>
              <w:pStyle w:val="0Maintext"/>
              <w:numPr>
                <w:ilvl w:val="0"/>
                <w:numId w:val="16"/>
              </w:numPr>
              <w:spacing w:after="60" w:afterAutospacing="0"/>
              <w:ind w:left="594" w:hanging="259"/>
            </w:pPr>
            <w:r w:rsidRPr="00B67F04">
              <w:t xml:space="preserve">{0,2,3} is used assuming SU-MIMO </w:t>
            </w:r>
          </w:p>
          <w:p w14:paraId="52B4D63F" w14:textId="77777777" w:rsidR="00B67F04" w:rsidRDefault="00B67F04" w:rsidP="00B67F04">
            <w:pPr>
              <w:pStyle w:val="0Maintext"/>
              <w:spacing w:after="60" w:afterAutospacing="0"/>
              <w:ind w:firstLine="0"/>
            </w:pPr>
            <w:r w:rsidRPr="00B67F04">
              <w:t>For DMRS type-1, {0,2,3} is used assuming SU-MIMO</w:t>
            </w:r>
          </w:p>
          <w:p w14:paraId="5BC4C9EC" w14:textId="77777777" w:rsidR="00D279A3" w:rsidRDefault="00D279A3" w:rsidP="00B67F04">
            <w:pPr>
              <w:pStyle w:val="0Maintext"/>
              <w:spacing w:after="60" w:afterAutospacing="0"/>
              <w:ind w:firstLine="0"/>
            </w:pPr>
          </w:p>
          <w:p w14:paraId="4BE64336" w14:textId="27835D18" w:rsidR="00D279A3" w:rsidRDefault="00D279A3" w:rsidP="00B67F04">
            <w:pPr>
              <w:pStyle w:val="0Maintext"/>
              <w:spacing w:after="60" w:afterAutospacing="0"/>
              <w:ind w:firstLine="0"/>
              <w:rPr>
                <w:lang w:eastAsia="ko-KR"/>
              </w:rPr>
            </w:pPr>
            <w:r w:rsidRPr="00B67F04">
              <w:rPr>
                <w:b/>
                <w:highlight w:val="green"/>
                <w:lang w:val="en-US"/>
              </w:rPr>
              <w:t>Agreement</w:t>
            </w:r>
            <w:r>
              <w:rPr>
                <w:b/>
                <w:lang w:val="en-US"/>
              </w:rPr>
              <w:br/>
            </w:r>
            <w:r w:rsidRPr="00B67F04">
              <w:rPr>
                <w:lang w:val="en-US"/>
              </w:rPr>
              <w:t>DMRS entry {0, 2, 3} can be expected by the UE only when two TCI states are indicated</w:t>
            </w:r>
          </w:p>
        </w:tc>
      </w:tr>
    </w:tbl>
    <w:p w14:paraId="386D482C" w14:textId="77777777" w:rsidR="00A56952" w:rsidRDefault="00A56952" w:rsidP="00C45DBC">
      <w:pPr>
        <w:pStyle w:val="0Maintext"/>
        <w:spacing w:after="60" w:afterAutospacing="0"/>
      </w:pPr>
    </w:p>
    <w:p w14:paraId="251E6723" w14:textId="6106BCCB" w:rsidR="00F36C00" w:rsidRDefault="00B25D4C" w:rsidP="00F36C00">
      <w:pPr>
        <w:pStyle w:val="0Maintext"/>
        <w:spacing w:after="60" w:afterAutospacing="0"/>
      </w:pPr>
      <w:r>
        <w:rPr>
          <w:lang w:eastAsia="ko-KR"/>
        </w:rPr>
        <w:t xml:space="preserve">However, the above agreements are missing in the </w:t>
      </w:r>
      <w:r w:rsidR="00941A31">
        <w:t xml:space="preserve">current version </w:t>
      </w:r>
      <w:r w:rsidR="00EB39D1">
        <w:t>of TS 38.214 V16.0.0</w:t>
      </w:r>
      <w:r w:rsidR="00602E98">
        <w:t xml:space="preserve"> </w:t>
      </w:r>
      <w:r w:rsidR="00602E98">
        <w:fldChar w:fldCharType="begin"/>
      </w:r>
      <w:r w:rsidR="00602E98">
        <w:instrText xml:space="preserve"> REF _Ref32512737 \r \h </w:instrText>
      </w:r>
      <w:r w:rsidR="00602E98">
        <w:fldChar w:fldCharType="separate"/>
      </w:r>
      <w:r w:rsidR="00602E98">
        <w:t>[3]</w:t>
      </w:r>
      <w:r w:rsidR="00602E98">
        <w:fldChar w:fldCharType="end"/>
      </w:r>
      <w:r>
        <w:rPr>
          <w:lang w:val="en-US"/>
        </w:rPr>
        <w:t xml:space="preserve">. Furthermore, the new DMRS tables for NC-JT, mentioned in Issue#1, </w:t>
      </w:r>
      <w:proofErr w:type="gramStart"/>
      <w:r>
        <w:rPr>
          <w:lang w:val="en-US"/>
        </w:rPr>
        <w:t>are not referred</w:t>
      </w:r>
      <w:proofErr w:type="gramEnd"/>
      <w:r>
        <w:rPr>
          <w:lang w:val="en-US"/>
        </w:rPr>
        <w:t xml:space="preserve"> in </w:t>
      </w:r>
      <w:r w:rsidR="005F697A">
        <w:rPr>
          <w:lang w:val="en-US"/>
        </w:rPr>
        <w:t xml:space="preserve">the </w:t>
      </w:r>
      <w:r>
        <w:t>current version of TS 38.214 V16.0.0</w:t>
      </w:r>
      <w:r w:rsidR="005F697A">
        <w:t xml:space="preserve"> </w:t>
      </w:r>
      <w:r w:rsidR="00602E98">
        <w:fldChar w:fldCharType="begin"/>
      </w:r>
      <w:r w:rsidR="00602E98">
        <w:instrText xml:space="preserve"> REF _Ref32512737 \r \h </w:instrText>
      </w:r>
      <w:r w:rsidR="00602E98">
        <w:fldChar w:fldCharType="separate"/>
      </w:r>
      <w:r w:rsidR="00602E98">
        <w:t>[3]</w:t>
      </w:r>
      <w:r w:rsidR="00602E98">
        <w:fldChar w:fldCharType="end"/>
      </w:r>
      <w:r>
        <w:t>.</w:t>
      </w:r>
    </w:p>
    <w:p w14:paraId="2E7AE321" w14:textId="1A67655C" w:rsidR="00F36C00" w:rsidRPr="00E04404" w:rsidRDefault="00B25D4C" w:rsidP="00F36C00">
      <w:pPr>
        <w:pStyle w:val="0Maintext"/>
        <w:spacing w:after="60" w:afterAutospacing="0"/>
        <w:rPr>
          <w:lang w:eastAsia="ko-KR"/>
        </w:rPr>
      </w:pPr>
      <w:r w:rsidRPr="00E04404">
        <w:rPr>
          <w:lang w:eastAsia="ko-KR"/>
        </w:rPr>
        <w:t xml:space="preserve">To resolve the aforementioned issue, </w:t>
      </w:r>
      <w:r>
        <w:rPr>
          <w:lang w:eastAsia="ko-KR"/>
        </w:rPr>
        <w:t>we propose the following TP.</w:t>
      </w:r>
    </w:p>
    <w:p w14:paraId="35597EE5" w14:textId="0661EC8B" w:rsidR="00986219" w:rsidRPr="00791F87" w:rsidRDefault="00C45DBC" w:rsidP="00986219">
      <w:pPr>
        <w:pStyle w:val="maintext"/>
        <w:ind w:firstLineChars="0" w:firstLine="0"/>
        <w:rPr>
          <w:b/>
          <w:sz w:val="18"/>
        </w:rPr>
      </w:pPr>
      <w:r w:rsidRPr="00E16866">
        <w:rPr>
          <w:b/>
          <w:sz w:val="20"/>
          <w:u w:val="single"/>
        </w:rPr>
        <w:t xml:space="preserve">Proposal </w:t>
      </w:r>
      <w:r w:rsidR="001756BD" w:rsidRPr="00E16866">
        <w:rPr>
          <w:b/>
          <w:sz w:val="20"/>
          <w:u w:val="single"/>
        </w:rPr>
        <w:t>2</w:t>
      </w:r>
      <w:r w:rsidRPr="00791F87">
        <w:rPr>
          <w:b/>
          <w:sz w:val="20"/>
        </w:rPr>
        <w:t xml:space="preserve">: </w:t>
      </w:r>
      <w:r w:rsidR="00602E98" w:rsidRPr="00EB6690">
        <w:rPr>
          <w:i/>
          <w:sz w:val="20"/>
        </w:rPr>
        <w:t>On</w:t>
      </w:r>
      <w:r w:rsidRPr="00EB6690">
        <w:rPr>
          <w:i/>
          <w:sz w:val="20"/>
        </w:rPr>
        <w:t xml:space="preserve"> </w:t>
      </w:r>
      <w:r w:rsidR="00791F87" w:rsidRPr="00EB6690">
        <w:rPr>
          <w:i/>
          <w:sz w:val="20"/>
        </w:rPr>
        <w:t xml:space="preserve">DMRS reception procedure </w:t>
      </w:r>
      <w:r w:rsidR="00B25D4C" w:rsidRPr="00EB6690">
        <w:rPr>
          <w:i/>
          <w:sz w:val="20"/>
        </w:rPr>
        <w:t>for single-PDCCH based NC-JT</w:t>
      </w:r>
      <w:r w:rsidRPr="00EB6690">
        <w:rPr>
          <w:i/>
          <w:sz w:val="20"/>
        </w:rPr>
        <w:t>, adopt the following TP</w:t>
      </w:r>
      <w:r w:rsidR="00C51E99" w:rsidRPr="00EB6690">
        <w:rPr>
          <w:i/>
          <w:sz w:val="20"/>
        </w:rPr>
        <w:t xml:space="preserve"> </w:t>
      </w:r>
      <w:r w:rsidR="00C51E99" w:rsidRPr="00EB6690">
        <w:rPr>
          <w:rFonts w:eastAsiaTheme="minorEastAsia" w:cs="Times New Roman"/>
          <w:i/>
          <w:color w:val="000000" w:themeColor="text1"/>
          <w:kern w:val="24"/>
          <w:sz w:val="20"/>
        </w:rPr>
        <w:t>in TS 38.214 V16.0.0</w:t>
      </w:r>
      <w:r w:rsidR="00E93A3A" w:rsidRPr="00EB6690">
        <w:rPr>
          <w:i/>
          <w:sz w:val="20"/>
        </w:rPr>
        <w:t>:</w:t>
      </w:r>
      <w:r w:rsidR="00986219" w:rsidRPr="00986219">
        <w:rPr>
          <w:b/>
          <w:sz w:val="18"/>
        </w:rPr>
        <w:t xml:space="preserve"> </w:t>
      </w:r>
    </w:p>
    <w:tbl>
      <w:tblPr>
        <w:tblStyle w:val="a6"/>
        <w:tblW w:w="0" w:type="auto"/>
        <w:tblLook w:val="04A0" w:firstRow="1" w:lastRow="0" w:firstColumn="1" w:lastColumn="0" w:noHBand="0" w:noVBand="1"/>
      </w:tblPr>
      <w:tblGrid>
        <w:gridCol w:w="9629"/>
      </w:tblGrid>
      <w:tr w:rsidR="00986219" w14:paraId="1D5CA63B" w14:textId="77777777" w:rsidTr="00167138">
        <w:tc>
          <w:tcPr>
            <w:tcW w:w="9629" w:type="dxa"/>
          </w:tcPr>
          <w:p w14:paraId="4565D921" w14:textId="77777777" w:rsidR="00986219" w:rsidRPr="0048482F" w:rsidRDefault="00986219" w:rsidP="00167138">
            <w:pPr>
              <w:pStyle w:val="5"/>
              <w:rPr>
                <w:color w:val="000000"/>
                <w:lang w:val="en-US" w:eastAsia="ko-KR"/>
              </w:rPr>
            </w:pPr>
            <w:r w:rsidRPr="000E294D">
              <w:rPr>
                <w:color w:val="000000"/>
                <w:sz w:val="22"/>
                <w:lang w:val="en-US"/>
              </w:rPr>
              <w:lastRenderedPageBreak/>
              <w:t>5.</w:t>
            </w:r>
            <w:r>
              <w:rPr>
                <w:color w:val="000000"/>
                <w:sz w:val="22"/>
                <w:lang w:val="en-US"/>
              </w:rPr>
              <w:t>1.6.2</w:t>
            </w:r>
            <w:r w:rsidRPr="000E294D">
              <w:rPr>
                <w:color w:val="000000"/>
                <w:sz w:val="22"/>
                <w:lang w:val="en-US"/>
              </w:rPr>
              <w:tab/>
            </w:r>
            <w:r>
              <w:rPr>
                <w:rFonts w:hint="eastAsia"/>
                <w:color w:val="000000"/>
                <w:sz w:val="22"/>
                <w:lang w:val="en-US" w:eastAsia="ko-KR"/>
              </w:rPr>
              <w:t xml:space="preserve">DM-RS </w:t>
            </w:r>
            <w:r>
              <w:rPr>
                <w:color w:val="000000"/>
                <w:sz w:val="22"/>
                <w:lang w:val="en-US" w:eastAsia="ko-KR"/>
              </w:rPr>
              <w:t>reception procedure</w:t>
            </w:r>
          </w:p>
          <w:p w14:paraId="6F479AD5" w14:textId="77777777" w:rsidR="00986219" w:rsidRPr="00C45DBC" w:rsidRDefault="00986219" w:rsidP="00167138">
            <w:pPr>
              <w:rPr>
                <w:sz w:val="18"/>
                <w:lang w:eastAsia="ko-KR"/>
              </w:rPr>
            </w:pPr>
            <w:r>
              <w:rPr>
                <w:lang w:val="en-US"/>
              </w:rPr>
              <w:t>--- start of TP ---</w:t>
            </w:r>
          </w:p>
          <w:p w14:paraId="290BC109" w14:textId="77777777" w:rsidR="00986219" w:rsidRPr="00C45DBC" w:rsidRDefault="00986219" w:rsidP="00167138">
            <w:pPr>
              <w:rPr>
                <w:sz w:val="20"/>
                <w:lang w:val="en-US" w:eastAsia="ko-KR"/>
              </w:rPr>
            </w:pPr>
            <w:r w:rsidRPr="00C45DBC">
              <w:rPr>
                <w:sz w:val="20"/>
                <w:lang w:eastAsia="ko-KR"/>
              </w:rPr>
              <w:t xml:space="preserve">For DM-RS configuration type 1, </w:t>
            </w:r>
          </w:p>
          <w:p w14:paraId="42F94039" w14:textId="77777777" w:rsidR="00986219" w:rsidRPr="00C45DBC" w:rsidRDefault="00986219" w:rsidP="00167138">
            <w:pPr>
              <w:numPr>
                <w:ilvl w:val="0"/>
                <w:numId w:val="19"/>
              </w:numPr>
              <w:spacing w:after="0"/>
              <w:rPr>
                <w:sz w:val="20"/>
                <w:lang w:val="en-US" w:eastAsia="ko-KR"/>
              </w:rPr>
            </w:pPr>
            <w:r w:rsidRPr="00C45DBC">
              <w:rPr>
                <w:sz w:val="20"/>
                <w:lang w:val="x-none" w:eastAsia="ko-KR"/>
              </w:rPr>
              <w:t xml:space="preserve">if a UE is scheduled with one </w:t>
            </w:r>
            <w:proofErr w:type="spellStart"/>
            <w:r w:rsidRPr="00C45DBC">
              <w:rPr>
                <w:sz w:val="20"/>
                <w:lang w:val="x-none" w:eastAsia="ko-KR"/>
              </w:rPr>
              <w:t>codeword</w:t>
            </w:r>
            <w:proofErr w:type="spellEnd"/>
            <w:r>
              <w:rPr>
                <w:sz w:val="20"/>
                <w:lang w:val="x-none" w:eastAsia="ko-KR"/>
              </w:rPr>
              <w:t xml:space="preserve"> </w:t>
            </w:r>
            <w:r w:rsidRPr="00C45DBC">
              <w:rPr>
                <w:sz w:val="20"/>
                <w:lang w:eastAsia="ko-KR"/>
              </w:rPr>
              <w:t>and</w:t>
            </w:r>
            <w:r w:rsidRPr="00C45DBC">
              <w:rPr>
                <w:sz w:val="20"/>
                <w:lang w:val="x-none" w:eastAsia="ko-KR"/>
              </w:rPr>
              <w:t xml:space="preserve"> assigned with the antenna port mapping with indices of {2, 9, 10, 11 or 30} in Table 7.3.1.2.2-1 and Table 7.3.1.2.2-2 of Clause 7.3.1.2 of [5, TS 38.212]</w:t>
            </w:r>
            <w:r>
              <w:rPr>
                <w:sz w:val="20"/>
                <w:lang w:val="x-none" w:eastAsia="ko-KR"/>
              </w:rPr>
              <w:t xml:space="preserve"> </w:t>
            </w:r>
            <w:r>
              <w:rPr>
                <w:color w:val="FF0000"/>
                <w:sz w:val="20"/>
                <w:lang w:val="x-none" w:eastAsia="ko-KR"/>
              </w:rPr>
              <w:t>and all</w:t>
            </w:r>
            <w:r w:rsidRPr="000A3F45">
              <w:rPr>
                <w:color w:val="FF0000"/>
                <w:sz w:val="20"/>
                <w:lang w:val="x-none" w:eastAsia="ko-KR"/>
              </w:rPr>
              <w:t xml:space="preserve"> TCI </w:t>
            </w:r>
            <w:proofErr w:type="spellStart"/>
            <w:r w:rsidRPr="000A3F45">
              <w:rPr>
                <w:color w:val="FF0000"/>
                <w:sz w:val="20"/>
                <w:lang w:val="x-none" w:eastAsia="ko-KR"/>
              </w:rPr>
              <w:t>codepoint</w:t>
            </w:r>
            <w:r>
              <w:rPr>
                <w:color w:val="FF0000"/>
                <w:sz w:val="20"/>
                <w:lang w:val="x-none" w:eastAsia="ko-KR"/>
              </w:rPr>
              <w:t>s</w:t>
            </w:r>
            <w:proofErr w:type="spellEnd"/>
            <w:r w:rsidRPr="000A3F45">
              <w:rPr>
                <w:color w:val="FF0000"/>
                <w:sz w:val="20"/>
                <w:lang w:val="x-none" w:eastAsia="ko-KR"/>
              </w:rPr>
              <w:t xml:space="preserve"> indicate </w:t>
            </w:r>
            <w:r>
              <w:rPr>
                <w:color w:val="FF0000"/>
                <w:sz w:val="20"/>
                <w:lang w:val="x-none" w:eastAsia="ko-KR"/>
              </w:rPr>
              <w:t>a single</w:t>
            </w:r>
            <w:r w:rsidRPr="000A3F45">
              <w:rPr>
                <w:color w:val="FF0000"/>
                <w:sz w:val="20"/>
                <w:lang w:val="x-none" w:eastAsia="ko-KR"/>
              </w:rPr>
              <w:t xml:space="preserve"> TCI state</w:t>
            </w:r>
            <w:r w:rsidRPr="00C45DBC">
              <w:rPr>
                <w:sz w:val="20"/>
                <w:lang w:val="x-none" w:eastAsia="ko-KR"/>
              </w:rPr>
              <w:t>, or</w:t>
            </w:r>
          </w:p>
          <w:p w14:paraId="6F21AF42" w14:textId="77777777" w:rsidR="00986219" w:rsidRPr="00C45DBC" w:rsidRDefault="00986219" w:rsidP="00167138">
            <w:pPr>
              <w:numPr>
                <w:ilvl w:val="0"/>
                <w:numId w:val="19"/>
              </w:numPr>
              <w:spacing w:after="0"/>
              <w:rPr>
                <w:color w:val="FF0000"/>
                <w:sz w:val="20"/>
                <w:lang w:val="en-US" w:eastAsia="ko-KR"/>
              </w:rPr>
            </w:pPr>
            <w:r w:rsidRPr="00C45DBC">
              <w:rPr>
                <w:color w:val="FF0000"/>
                <w:sz w:val="20"/>
                <w:lang w:val="x-none" w:eastAsia="ko-KR"/>
              </w:rPr>
              <w:t xml:space="preserve">if a UE is scheduled with one </w:t>
            </w:r>
            <w:proofErr w:type="spellStart"/>
            <w:r w:rsidRPr="00C45DBC">
              <w:rPr>
                <w:color w:val="FF0000"/>
                <w:sz w:val="20"/>
                <w:lang w:val="x-none" w:eastAsia="ko-KR"/>
              </w:rPr>
              <w:t>codeword</w:t>
            </w:r>
            <w:proofErr w:type="spellEnd"/>
            <w:r>
              <w:rPr>
                <w:color w:val="FF0000"/>
                <w:sz w:val="20"/>
                <w:lang w:val="en-US" w:eastAsia="ko-KR"/>
              </w:rPr>
              <w:t xml:space="preserve"> </w:t>
            </w:r>
            <w:r w:rsidRPr="00C45DBC">
              <w:rPr>
                <w:color w:val="FF0000"/>
                <w:sz w:val="20"/>
                <w:lang w:eastAsia="ko-KR"/>
              </w:rPr>
              <w:t>and</w:t>
            </w:r>
            <w:r w:rsidRPr="00C45DBC">
              <w:rPr>
                <w:color w:val="FF0000"/>
                <w:sz w:val="20"/>
                <w:lang w:val="x-none" w:eastAsia="ko-KR"/>
              </w:rPr>
              <w:t xml:space="preserve"> assigned with the antenna port mapping with indices of {2, 9, 10, 11 or </w:t>
            </w:r>
            <w:r w:rsidRPr="00C45DBC">
              <w:rPr>
                <w:color w:val="FF0000"/>
                <w:sz w:val="20"/>
                <w:lang w:val="en-US" w:eastAsia="ko-KR"/>
              </w:rPr>
              <w:t>12</w:t>
            </w:r>
            <w:r w:rsidRPr="00C45DBC">
              <w:rPr>
                <w:color w:val="FF0000"/>
                <w:sz w:val="20"/>
                <w:lang w:val="x-none" w:eastAsia="ko-KR"/>
              </w:rPr>
              <w:t>} in Table 7.3.1.2.2-1</w:t>
            </w:r>
            <w:r w:rsidRPr="00C45DBC">
              <w:rPr>
                <w:color w:val="FF0000"/>
                <w:sz w:val="20"/>
                <w:lang w:val="en-US" w:eastAsia="ko-KR"/>
              </w:rPr>
              <w:t>A</w:t>
            </w:r>
            <w:r w:rsidRPr="00C45DBC">
              <w:rPr>
                <w:color w:val="FF0000"/>
                <w:sz w:val="20"/>
                <w:lang w:val="x-none" w:eastAsia="ko-KR"/>
              </w:rPr>
              <w:t xml:space="preserve"> and {2, 9, 10, 11</w:t>
            </w:r>
            <w:r w:rsidRPr="00C45DBC">
              <w:rPr>
                <w:color w:val="FF0000"/>
                <w:sz w:val="20"/>
                <w:lang w:val="en-US" w:eastAsia="ko-KR"/>
              </w:rPr>
              <w:t>, 30</w:t>
            </w:r>
            <w:r w:rsidRPr="00C45DBC">
              <w:rPr>
                <w:color w:val="FF0000"/>
                <w:sz w:val="20"/>
                <w:lang w:val="x-none" w:eastAsia="ko-KR"/>
              </w:rPr>
              <w:t xml:space="preserve"> or </w:t>
            </w:r>
            <w:r w:rsidRPr="00C45DBC">
              <w:rPr>
                <w:color w:val="FF0000"/>
                <w:sz w:val="20"/>
                <w:lang w:val="en-US" w:eastAsia="ko-KR"/>
              </w:rPr>
              <w:t>31</w:t>
            </w:r>
            <w:r w:rsidRPr="00C45DBC">
              <w:rPr>
                <w:color w:val="FF0000"/>
                <w:sz w:val="20"/>
                <w:lang w:val="x-none" w:eastAsia="ko-KR"/>
              </w:rPr>
              <w:t>}</w:t>
            </w:r>
            <w:r w:rsidRPr="00C45DBC">
              <w:rPr>
                <w:color w:val="FF0000"/>
                <w:sz w:val="20"/>
                <w:lang w:val="en-US" w:eastAsia="ko-KR"/>
              </w:rPr>
              <w:t xml:space="preserve"> in </w:t>
            </w:r>
            <w:r w:rsidRPr="00C45DBC">
              <w:rPr>
                <w:color w:val="FF0000"/>
                <w:sz w:val="20"/>
                <w:lang w:val="x-none" w:eastAsia="ko-KR"/>
              </w:rPr>
              <w:t>Table 7.3.1.2.2-2</w:t>
            </w:r>
            <w:r w:rsidRPr="00C45DBC">
              <w:rPr>
                <w:color w:val="FF0000"/>
                <w:sz w:val="20"/>
                <w:lang w:val="en-US" w:eastAsia="ko-KR"/>
              </w:rPr>
              <w:t>A</w:t>
            </w:r>
            <w:r w:rsidRPr="00C45DBC">
              <w:rPr>
                <w:color w:val="FF0000"/>
                <w:sz w:val="20"/>
                <w:lang w:val="x-none" w:eastAsia="ko-KR"/>
              </w:rPr>
              <w:t xml:space="preserve"> of Clause 7.3.1.2 of [5, TS 38.212], </w:t>
            </w:r>
            <w:r>
              <w:rPr>
                <w:color w:val="FF0000"/>
                <w:sz w:val="20"/>
                <w:lang w:val="x-none" w:eastAsia="ko-KR"/>
              </w:rPr>
              <w:t xml:space="preserve">and at least one </w:t>
            </w:r>
            <w:r w:rsidRPr="000A3F45">
              <w:rPr>
                <w:color w:val="FF0000"/>
                <w:sz w:val="20"/>
                <w:lang w:val="x-none" w:eastAsia="ko-KR"/>
              </w:rPr>
              <w:t xml:space="preserve">TCI </w:t>
            </w:r>
            <w:proofErr w:type="spellStart"/>
            <w:r w:rsidRPr="000A3F45">
              <w:rPr>
                <w:color w:val="FF0000"/>
                <w:sz w:val="20"/>
                <w:lang w:val="x-none" w:eastAsia="ko-KR"/>
              </w:rPr>
              <w:t>codepoint</w:t>
            </w:r>
            <w:proofErr w:type="spellEnd"/>
            <w:r w:rsidRPr="000A3F45">
              <w:rPr>
                <w:color w:val="FF0000"/>
                <w:sz w:val="20"/>
                <w:lang w:val="x-none" w:eastAsia="ko-KR"/>
              </w:rPr>
              <w:t xml:space="preserve"> indicates </w:t>
            </w:r>
            <w:r>
              <w:rPr>
                <w:color w:val="FF0000"/>
                <w:sz w:val="20"/>
                <w:lang w:val="x-none" w:eastAsia="ko-KR"/>
              </w:rPr>
              <w:t>two</w:t>
            </w:r>
            <w:r w:rsidRPr="000A3F45">
              <w:rPr>
                <w:color w:val="FF0000"/>
                <w:sz w:val="20"/>
                <w:lang w:val="x-none" w:eastAsia="ko-KR"/>
              </w:rPr>
              <w:t xml:space="preserve"> TCI state</w:t>
            </w:r>
            <w:r>
              <w:rPr>
                <w:color w:val="FF0000"/>
                <w:sz w:val="20"/>
                <w:lang w:val="x-none" w:eastAsia="ko-KR"/>
              </w:rPr>
              <w:t>s</w:t>
            </w:r>
            <w:r w:rsidRPr="00C45DBC">
              <w:rPr>
                <w:color w:val="FF0000"/>
                <w:sz w:val="20"/>
                <w:lang w:val="x-none" w:eastAsia="ko-KR"/>
              </w:rPr>
              <w:t>, or</w:t>
            </w:r>
          </w:p>
          <w:p w14:paraId="7A4D6E09" w14:textId="77777777" w:rsidR="00986219" w:rsidRPr="00C45DBC" w:rsidRDefault="00986219" w:rsidP="00167138">
            <w:pPr>
              <w:numPr>
                <w:ilvl w:val="0"/>
                <w:numId w:val="19"/>
              </w:numPr>
              <w:spacing w:after="0"/>
              <w:rPr>
                <w:sz w:val="20"/>
                <w:lang w:val="en-US" w:eastAsia="ko-KR"/>
              </w:rPr>
            </w:pPr>
            <w:r w:rsidRPr="00C45DBC">
              <w:rPr>
                <w:sz w:val="20"/>
                <w:lang w:val="x-none" w:eastAsia="ko-KR"/>
              </w:rPr>
              <w:t xml:space="preserve">if a UE is scheduled with two </w:t>
            </w:r>
            <w:proofErr w:type="spellStart"/>
            <w:r w:rsidRPr="00C45DBC">
              <w:rPr>
                <w:sz w:val="20"/>
                <w:lang w:val="x-none" w:eastAsia="ko-KR"/>
              </w:rPr>
              <w:t>codewords</w:t>
            </w:r>
            <w:proofErr w:type="spellEnd"/>
            <w:r w:rsidRPr="00C45DBC">
              <w:rPr>
                <w:sz w:val="20"/>
                <w:lang w:val="x-none" w:eastAsia="ko-KR"/>
              </w:rPr>
              <w:t xml:space="preserve">, </w:t>
            </w:r>
          </w:p>
          <w:p w14:paraId="0783413D" w14:textId="77777777" w:rsidR="00986219" w:rsidRPr="00C45DBC" w:rsidRDefault="00986219" w:rsidP="00167138">
            <w:pPr>
              <w:rPr>
                <w:sz w:val="20"/>
                <w:lang w:val="en-US" w:eastAsia="ko-KR"/>
              </w:rPr>
            </w:pPr>
            <w:r w:rsidRPr="00C45DBC">
              <w:rPr>
                <w:sz w:val="20"/>
                <w:lang w:eastAsia="ko-KR"/>
              </w:rPr>
              <w:t>the UE may assume that all the remaining orthogonal antenna ports are not associated with transmission of PDSCH to another UE.</w:t>
            </w:r>
          </w:p>
          <w:p w14:paraId="516A7F46" w14:textId="77777777" w:rsidR="00986219" w:rsidRPr="00C45DBC" w:rsidRDefault="00986219" w:rsidP="00167138">
            <w:pPr>
              <w:rPr>
                <w:sz w:val="20"/>
                <w:lang w:val="en-US" w:eastAsia="ko-KR"/>
              </w:rPr>
            </w:pPr>
            <w:r w:rsidRPr="00C45DBC">
              <w:rPr>
                <w:sz w:val="20"/>
                <w:lang w:eastAsia="ko-KR"/>
              </w:rPr>
              <w:t xml:space="preserve">For DM-RS configuration type 2, </w:t>
            </w:r>
          </w:p>
          <w:p w14:paraId="7DA19085" w14:textId="77777777" w:rsidR="00986219" w:rsidRPr="00C45DBC" w:rsidRDefault="00986219" w:rsidP="00167138">
            <w:pPr>
              <w:numPr>
                <w:ilvl w:val="0"/>
                <w:numId w:val="20"/>
              </w:numPr>
              <w:spacing w:after="0"/>
              <w:rPr>
                <w:sz w:val="20"/>
                <w:lang w:val="en-US" w:eastAsia="ko-KR"/>
              </w:rPr>
            </w:pPr>
            <w:r w:rsidRPr="00C45DBC">
              <w:rPr>
                <w:sz w:val="20"/>
                <w:lang w:val="x-none" w:eastAsia="ko-KR"/>
              </w:rPr>
              <w:t xml:space="preserve">if a UE is scheduled with one </w:t>
            </w:r>
            <w:proofErr w:type="spellStart"/>
            <w:r w:rsidRPr="00C45DBC">
              <w:rPr>
                <w:sz w:val="20"/>
                <w:lang w:val="x-none" w:eastAsia="ko-KR"/>
              </w:rPr>
              <w:t>codeword</w:t>
            </w:r>
            <w:proofErr w:type="spellEnd"/>
            <w:r w:rsidRPr="00C45DBC">
              <w:rPr>
                <w:sz w:val="20"/>
                <w:lang w:val="x-none" w:eastAsia="ko-KR"/>
              </w:rPr>
              <w:t xml:space="preserve"> and assigned with the antenna port mapping with indices of {2, 10 or 23} in Table 7.3.1.2.2-3 and Table 7.3.1.2.2-4 of Clause 7.3.1.2 of [5, TS 38.212]</w:t>
            </w:r>
            <w:r>
              <w:rPr>
                <w:color w:val="FF0000"/>
                <w:sz w:val="20"/>
                <w:lang w:val="x-none" w:eastAsia="ko-KR"/>
              </w:rPr>
              <w:t xml:space="preserve"> and all</w:t>
            </w:r>
            <w:r w:rsidRPr="000A3F45">
              <w:rPr>
                <w:color w:val="FF0000"/>
                <w:sz w:val="20"/>
                <w:lang w:val="x-none" w:eastAsia="ko-KR"/>
              </w:rPr>
              <w:t xml:space="preserve"> TCI </w:t>
            </w:r>
            <w:proofErr w:type="spellStart"/>
            <w:r w:rsidRPr="000A3F45">
              <w:rPr>
                <w:color w:val="FF0000"/>
                <w:sz w:val="20"/>
                <w:lang w:val="x-none" w:eastAsia="ko-KR"/>
              </w:rPr>
              <w:t>codepoint</w:t>
            </w:r>
            <w:r>
              <w:rPr>
                <w:color w:val="FF0000"/>
                <w:sz w:val="20"/>
                <w:lang w:val="x-none" w:eastAsia="ko-KR"/>
              </w:rPr>
              <w:t>s</w:t>
            </w:r>
            <w:proofErr w:type="spellEnd"/>
            <w:r w:rsidRPr="000A3F45">
              <w:rPr>
                <w:color w:val="FF0000"/>
                <w:sz w:val="20"/>
                <w:lang w:val="x-none" w:eastAsia="ko-KR"/>
              </w:rPr>
              <w:t xml:space="preserve"> indicate </w:t>
            </w:r>
            <w:r>
              <w:rPr>
                <w:color w:val="FF0000"/>
                <w:sz w:val="20"/>
                <w:lang w:val="x-none" w:eastAsia="ko-KR"/>
              </w:rPr>
              <w:t>a single</w:t>
            </w:r>
            <w:r w:rsidRPr="000A3F45">
              <w:rPr>
                <w:color w:val="FF0000"/>
                <w:sz w:val="20"/>
                <w:lang w:val="x-none" w:eastAsia="ko-KR"/>
              </w:rPr>
              <w:t xml:space="preserve"> TCI state</w:t>
            </w:r>
            <w:r w:rsidRPr="00C45DBC">
              <w:rPr>
                <w:sz w:val="20"/>
                <w:lang w:val="x-none" w:eastAsia="ko-KR"/>
              </w:rPr>
              <w:t>, or</w:t>
            </w:r>
          </w:p>
          <w:p w14:paraId="3A323454" w14:textId="77777777" w:rsidR="00986219" w:rsidRPr="00C45DBC" w:rsidRDefault="00986219" w:rsidP="00167138">
            <w:pPr>
              <w:numPr>
                <w:ilvl w:val="0"/>
                <w:numId w:val="20"/>
              </w:numPr>
              <w:spacing w:after="0"/>
              <w:rPr>
                <w:color w:val="FF0000"/>
                <w:sz w:val="20"/>
                <w:lang w:val="en-US" w:eastAsia="ko-KR"/>
              </w:rPr>
            </w:pPr>
            <w:r w:rsidRPr="00C45DBC">
              <w:rPr>
                <w:color w:val="FF0000"/>
                <w:sz w:val="20"/>
                <w:lang w:val="x-none" w:eastAsia="ko-KR"/>
              </w:rPr>
              <w:t xml:space="preserve">if a UE is scheduled with one </w:t>
            </w:r>
            <w:proofErr w:type="spellStart"/>
            <w:r w:rsidRPr="00C45DBC">
              <w:rPr>
                <w:color w:val="FF0000"/>
                <w:sz w:val="20"/>
                <w:lang w:val="x-none" w:eastAsia="ko-KR"/>
              </w:rPr>
              <w:t>codeword</w:t>
            </w:r>
            <w:proofErr w:type="spellEnd"/>
            <w:r>
              <w:rPr>
                <w:color w:val="FF0000"/>
                <w:sz w:val="20"/>
                <w:lang w:val="en-US" w:eastAsia="ko-KR"/>
              </w:rPr>
              <w:t xml:space="preserve"> </w:t>
            </w:r>
            <w:r w:rsidRPr="00C45DBC">
              <w:rPr>
                <w:color w:val="FF0000"/>
                <w:sz w:val="20"/>
                <w:lang w:val="x-none" w:eastAsia="ko-KR"/>
              </w:rPr>
              <w:t>and assigned with the antenna port mapping with indices of {2, 10</w:t>
            </w:r>
            <w:r w:rsidRPr="00C45DBC">
              <w:rPr>
                <w:color w:val="FF0000"/>
                <w:sz w:val="20"/>
                <w:lang w:val="en-US" w:eastAsia="ko-KR"/>
              </w:rPr>
              <w:t>, 23</w:t>
            </w:r>
            <w:r w:rsidRPr="00C45DBC">
              <w:rPr>
                <w:color w:val="FF0000"/>
                <w:sz w:val="20"/>
                <w:lang w:val="x-none" w:eastAsia="ko-KR"/>
              </w:rPr>
              <w:t xml:space="preserve"> or </w:t>
            </w:r>
            <w:r w:rsidRPr="00C45DBC">
              <w:rPr>
                <w:color w:val="FF0000"/>
                <w:sz w:val="20"/>
                <w:lang w:val="en-US" w:eastAsia="ko-KR"/>
              </w:rPr>
              <w:t>24</w:t>
            </w:r>
            <w:r w:rsidRPr="00C45DBC">
              <w:rPr>
                <w:color w:val="FF0000"/>
                <w:sz w:val="20"/>
                <w:lang w:val="x-none" w:eastAsia="ko-KR"/>
              </w:rPr>
              <w:t>} in Table 7.3.1.2.2-3</w:t>
            </w:r>
            <w:r w:rsidRPr="00C45DBC">
              <w:rPr>
                <w:color w:val="FF0000"/>
                <w:sz w:val="20"/>
                <w:lang w:val="en-US" w:eastAsia="ko-KR"/>
              </w:rPr>
              <w:t>A</w:t>
            </w:r>
            <w:r w:rsidRPr="00C45DBC">
              <w:rPr>
                <w:color w:val="FF0000"/>
                <w:sz w:val="20"/>
                <w:lang w:val="x-none" w:eastAsia="ko-KR"/>
              </w:rPr>
              <w:t xml:space="preserve"> and</w:t>
            </w:r>
            <w:r w:rsidRPr="00C45DBC">
              <w:rPr>
                <w:color w:val="FF0000"/>
                <w:sz w:val="20"/>
                <w:lang w:val="en-US" w:eastAsia="ko-KR"/>
              </w:rPr>
              <w:t xml:space="preserve"> </w:t>
            </w:r>
            <w:r w:rsidRPr="00C45DBC">
              <w:rPr>
                <w:color w:val="FF0000"/>
                <w:sz w:val="20"/>
                <w:lang w:val="x-none" w:eastAsia="ko-KR"/>
              </w:rPr>
              <w:t>{2, 10</w:t>
            </w:r>
            <w:r w:rsidRPr="00C45DBC">
              <w:rPr>
                <w:color w:val="FF0000"/>
                <w:sz w:val="20"/>
                <w:lang w:val="en-US" w:eastAsia="ko-KR"/>
              </w:rPr>
              <w:t>, 23</w:t>
            </w:r>
            <w:r w:rsidRPr="00C45DBC">
              <w:rPr>
                <w:color w:val="FF0000"/>
                <w:sz w:val="20"/>
                <w:lang w:val="x-none" w:eastAsia="ko-KR"/>
              </w:rPr>
              <w:t xml:space="preserve"> or </w:t>
            </w:r>
            <w:r w:rsidRPr="00C45DBC">
              <w:rPr>
                <w:color w:val="FF0000"/>
                <w:sz w:val="20"/>
                <w:lang w:val="en-US" w:eastAsia="ko-KR"/>
              </w:rPr>
              <w:t>28</w:t>
            </w:r>
            <w:r w:rsidRPr="00C45DBC">
              <w:rPr>
                <w:color w:val="FF0000"/>
                <w:sz w:val="20"/>
                <w:lang w:val="x-none" w:eastAsia="ko-KR"/>
              </w:rPr>
              <w:t>}</w:t>
            </w:r>
            <w:r w:rsidRPr="00C45DBC">
              <w:rPr>
                <w:color w:val="FF0000"/>
                <w:sz w:val="20"/>
                <w:lang w:val="en-US" w:eastAsia="ko-KR"/>
              </w:rPr>
              <w:t xml:space="preserve"> in</w:t>
            </w:r>
            <w:r w:rsidRPr="00C45DBC">
              <w:rPr>
                <w:color w:val="FF0000"/>
                <w:sz w:val="20"/>
                <w:lang w:val="x-none" w:eastAsia="ko-KR"/>
              </w:rPr>
              <w:t xml:space="preserve"> Table 7.3.1.2.2-4</w:t>
            </w:r>
            <w:r w:rsidRPr="00C45DBC">
              <w:rPr>
                <w:color w:val="FF0000"/>
                <w:sz w:val="20"/>
                <w:lang w:val="en-US" w:eastAsia="ko-KR"/>
              </w:rPr>
              <w:t>A</w:t>
            </w:r>
            <w:r w:rsidRPr="00C45DBC">
              <w:rPr>
                <w:color w:val="FF0000"/>
                <w:sz w:val="20"/>
                <w:lang w:val="x-none" w:eastAsia="ko-KR"/>
              </w:rPr>
              <w:t xml:space="preserve"> of Clause 7.3.1.2 of [5, TS 38.212]</w:t>
            </w:r>
            <w:r>
              <w:rPr>
                <w:color w:val="FF0000"/>
                <w:sz w:val="20"/>
                <w:lang w:val="x-none" w:eastAsia="ko-KR"/>
              </w:rPr>
              <w:t xml:space="preserve"> and at least one </w:t>
            </w:r>
            <w:r w:rsidRPr="000A3F45">
              <w:rPr>
                <w:color w:val="FF0000"/>
                <w:sz w:val="20"/>
                <w:lang w:val="x-none" w:eastAsia="ko-KR"/>
              </w:rPr>
              <w:t xml:space="preserve">TCI </w:t>
            </w:r>
            <w:proofErr w:type="spellStart"/>
            <w:r w:rsidRPr="000A3F45">
              <w:rPr>
                <w:color w:val="FF0000"/>
                <w:sz w:val="20"/>
                <w:lang w:val="x-none" w:eastAsia="ko-KR"/>
              </w:rPr>
              <w:t>codepoint</w:t>
            </w:r>
            <w:proofErr w:type="spellEnd"/>
            <w:r w:rsidRPr="000A3F45">
              <w:rPr>
                <w:color w:val="FF0000"/>
                <w:sz w:val="20"/>
                <w:lang w:val="x-none" w:eastAsia="ko-KR"/>
              </w:rPr>
              <w:t xml:space="preserve"> indicates </w:t>
            </w:r>
            <w:r>
              <w:rPr>
                <w:color w:val="FF0000"/>
                <w:sz w:val="20"/>
                <w:lang w:val="x-none" w:eastAsia="ko-KR"/>
              </w:rPr>
              <w:t>two</w:t>
            </w:r>
            <w:r w:rsidRPr="000A3F45">
              <w:rPr>
                <w:color w:val="FF0000"/>
                <w:sz w:val="20"/>
                <w:lang w:val="x-none" w:eastAsia="ko-KR"/>
              </w:rPr>
              <w:t xml:space="preserve"> TCI state</w:t>
            </w:r>
            <w:r>
              <w:rPr>
                <w:color w:val="FF0000"/>
                <w:sz w:val="20"/>
                <w:lang w:val="x-none" w:eastAsia="ko-KR"/>
              </w:rPr>
              <w:t>s</w:t>
            </w:r>
            <w:r w:rsidRPr="00C45DBC">
              <w:rPr>
                <w:color w:val="FF0000"/>
                <w:sz w:val="20"/>
                <w:lang w:val="x-none" w:eastAsia="ko-KR"/>
              </w:rPr>
              <w:t>, or</w:t>
            </w:r>
          </w:p>
          <w:p w14:paraId="330E57A7" w14:textId="77777777" w:rsidR="00986219" w:rsidRPr="00C45DBC" w:rsidRDefault="00986219" w:rsidP="00167138">
            <w:pPr>
              <w:numPr>
                <w:ilvl w:val="0"/>
                <w:numId w:val="20"/>
              </w:numPr>
              <w:spacing w:after="0"/>
              <w:rPr>
                <w:sz w:val="20"/>
                <w:lang w:val="en-US" w:eastAsia="ko-KR"/>
              </w:rPr>
            </w:pPr>
            <w:r w:rsidRPr="00C45DBC">
              <w:rPr>
                <w:sz w:val="20"/>
                <w:lang w:val="x-none" w:eastAsia="ko-KR"/>
              </w:rPr>
              <w:t xml:space="preserve">if a UE is scheduled with two </w:t>
            </w:r>
            <w:proofErr w:type="spellStart"/>
            <w:r w:rsidRPr="00C45DBC">
              <w:rPr>
                <w:sz w:val="20"/>
                <w:lang w:val="x-none" w:eastAsia="ko-KR"/>
              </w:rPr>
              <w:t>codewords</w:t>
            </w:r>
            <w:proofErr w:type="spellEnd"/>
            <w:r w:rsidRPr="00C45DBC">
              <w:rPr>
                <w:sz w:val="20"/>
                <w:lang w:val="x-none" w:eastAsia="ko-KR"/>
              </w:rPr>
              <w:t xml:space="preserve">, </w:t>
            </w:r>
          </w:p>
          <w:p w14:paraId="4845730A" w14:textId="77777777" w:rsidR="00986219" w:rsidRDefault="00986219" w:rsidP="00167138">
            <w:pPr>
              <w:rPr>
                <w:sz w:val="20"/>
                <w:lang w:eastAsia="ko-KR"/>
              </w:rPr>
            </w:pPr>
            <w:r w:rsidRPr="00C45DBC">
              <w:rPr>
                <w:sz w:val="20"/>
                <w:lang w:eastAsia="ko-KR"/>
              </w:rPr>
              <w:t>the UE may assume that all the remaining orthogonal antenna ports are not associated with transmission of PDSCH to another UE.</w:t>
            </w:r>
          </w:p>
          <w:p w14:paraId="2B5B2A84" w14:textId="77777777" w:rsidR="00986219" w:rsidRDefault="00986219" w:rsidP="00167138">
            <w:pPr>
              <w:rPr>
                <w:sz w:val="20"/>
                <w:lang w:eastAsia="ko-KR"/>
              </w:rPr>
            </w:pPr>
            <w:r>
              <w:rPr>
                <w:sz w:val="20"/>
                <w:lang w:eastAsia="ko-KR"/>
              </w:rPr>
              <w:t>…</w:t>
            </w:r>
          </w:p>
          <w:p w14:paraId="637AC24C" w14:textId="77777777" w:rsidR="00986219" w:rsidRPr="00C45DBC" w:rsidRDefault="00986219" w:rsidP="00167138">
            <w:pPr>
              <w:rPr>
                <w:sz w:val="20"/>
                <w:lang w:val="en-US"/>
              </w:rPr>
            </w:pPr>
            <w:r>
              <w:rPr>
                <w:sz w:val="20"/>
              </w:rPr>
              <w:t xml:space="preserve">When receiving PDSCH scheduled by DCI format 1_1, </w:t>
            </w:r>
            <w:r w:rsidRPr="00C45DBC">
              <w:rPr>
                <w:strike/>
                <w:color w:val="FF0000"/>
                <w:sz w:val="20"/>
              </w:rPr>
              <w:t>the UE shall assume that the CDM groups indicated in the configured index from Tables 7.3.1.2.2-1, 7.3.1.2.2-2, 7.3.1.2.2-3, 7.3.1.2.2-4 of [5, TS. 38.212] contain potential co-scheduled downlink DM-RS and are not used for data transmission, where "1", "2" and "3" for the number of DM-RS CDM group(s) in Tables 7.3.1.2.2-1, 7.3.1.2.2-2, 7.3.1.2.2-3, 7.3.1.2.2-4 of [5, TS. 38.212] correspond to CDM group 0, {0,1}, {0,1,2}, respectively.</w:t>
            </w:r>
          </w:p>
          <w:p w14:paraId="777CCE39" w14:textId="77777777" w:rsidR="00986219" w:rsidRPr="00C45DBC" w:rsidRDefault="00986219" w:rsidP="00167138">
            <w:pPr>
              <w:numPr>
                <w:ilvl w:val="0"/>
                <w:numId w:val="21"/>
              </w:numPr>
              <w:rPr>
                <w:color w:val="FF0000"/>
                <w:lang w:eastAsia="ko-KR"/>
              </w:rPr>
            </w:pPr>
            <w:r w:rsidRPr="00C45DBC">
              <w:rPr>
                <w:color w:val="FF0000"/>
                <w:sz w:val="20"/>
              </w:rPr>
              <w:t xml:space="preserve">if </w:t>
            </w:r>
            <w:r>
              <w:rPr>
                <w:color w:val="FF0000"/>
                <w:sz w:val="20"/>
                <w:lang w:val="x-none" w:eastAsia="ko-KR"/>
              </w:rPr>
              <w:t>all</w:t>
            </w:r>
            <w:r w:rsidRPr="000A3F45">
              <w:rPr>
                <w:color w:val="FF0000"/>
                <w:sz w:val="20"/>
                <w:lang w:val="x-none" w:eastAsia="ko-KR"/>
              </w:rPr>
              <w:t xml:space="preserve"> TCI </w:t>
            </w:r>
            <w:proofErr w:type="spellStart"/>
            <w:r w:rsidRPr="000A3F45">
              <w:rPr>
                <w:color w:val="FF0000"/>
                <w:sz w:val="20"/>
                <w:lang w:val="x-none" w:eastAsia="ko-KR"/>
              </w:rPr>
              <w:t>codepoint</w:t>
            </w:r>
            <w:r>
              <w:rPr>
                <w:color w:val="FF0000"/>
                <w:sz w:val="20"/>
                <w:lang w:val="x-none" w:eastAsia="ko-KR"/>
              </w:rPr>
              <w:t>s</w:t>
            </w:r>
            <w:proofErr w:type="spellEnd"/>
            <w:r>
              <w:rPr>
                <w:color w:val="FF0000"/>
                <w:sz w:val="20"/>
                <w:lang w:val="x-none" w:eastAsia="ko-KR"/>
              </w:rPr>
              <w:t xml:space="preserve"> indicate</w:t>
            </w:r>
            <w:r w:rsidRPr="000A3F45">
              <w:rPr>
                <w:color w:val="FF0000"/>
                <w:sz w:val="20"/>
                <w:lang w:val="x-none" w:eastAsia="ko-KR"/>
              </w:rPr>
              <w:t xml:space="preserve"> </w:t>
            </w:r>
            <w:r>
              <w:rPr>
                <w:color w:val="FF0000"/>
                <w:sz w:val="20"/>
                <w:lang w:val="x-none" w:eastAsia="ko-KR"/>
              </w:rPr>
              <w:t>a single</w:t>
            </w:r>
            <w:r w:rsidRPr="000A3F45">
              <w:rPr>
                <w:color w:val="FF0000"/>
                <w:sz w:val="20"/>
                <w:lang w:val="x-none" w:eastAsia="ko-KR"/>
              </w:rPr>
              <w:t xml:space="preserve"> TCI state</w:t>
            </w:r>
            <w:r w:rsidRPr="00C45DBC">
              <w:rPr>
                <w:i/>
                <w:iCs/>
                <w:color w:val="FF0000"/>
                <w:sz w:val="20"/>
              </w:rPr>
              <w:t>,</w:t>
            </w:r>
            <w:r w:rsidRPr="00C45DBC">
              <w:rPr>
                <w:color w:val="FF0000"/>
                <w:sz w:val="20"/>
              </w:rPr>
              <w:t xml:space="preserve"> the UE shall assume that the CDM groups indicated in the configured index from Tables 7.3.1.2.2-1, 7.3.1.2.2-2, 7.3.1.2.2-3, 7.3.1.2.2-4 of [5, TS. 38.212] contain potential co-scheduled downlink DM-RS and are not used for data transmission, where "1", "2" and "3" for the number of DM-RS CDM group(s) in Tables 7.3.1.2.2-1, 7.3.1.2.2-2, 7.3.1.2.2-3, 7.3.1.2.2-4 of [5, TS. 38.212] correspond to CDM group 0, {0,1}, {0,1,2}, respectively.</w:t>
            </w:r>
          </w:p>
          <w:p w14:paraId="0A006123" w14:textId="77777777" w:rsidR="00986219" w:rsidRPr="00C45DBC" w:rsidRDefault="00986219" w:rsidP="00167138">
            <w:pPr>
              <w:numPr>
                <w:ilvl w:val="0"/>
                <w:numId w:val="21"/>
              </w:numPr>
              <w:rPr>
                <w:lang w:eastAsia="ko-KR"/>
              </w:rPr>
            </w:pPr>
            <w:r w:rsidRPr="00C45DBC">
              <w:rPr>
                <w:color w:val="FF0000"/>
                <w:sz w:val="20"/>
              </w:rPr>
              <w:t xml:space="preserve">if </w:t>
            </w:r>
            <w:r>
              <w:rPr>
                <w:color w:val="FF0000"/>
                <w:sz w:val="20"/>
                <w:lang w:val="x-none" w:eastAsia="ko-KR"/>
              </w:rPr>
              <w:t xml:space="preserve">at least one </w:t>
            </w:r>
            <w:r w:rsidRPr="000A3F45">
              <w:rPr>
                <w:color w:val="FF0000"/>
                <w:sz w:val="20"/>
                <w:lang w:val="x-none" w:eastAsia="ko-KR"/>
              </w:rPr>
              <w:t xml:space="preserve">TCI </w:t>
            </w:r>
            <w:proofErr w:type="spellStart"/>
            <w:r w:rsidRPr="000A3F45">
              <w:rPr>
                <w:color w:val="FF0000"/>
                <w:sz w:val="20"/>
                <w:lang w:val="x-none" w:eastAsia="ko-KR"/>
              </w:rPr>
              <w:t>codepoint</w:t>
            </w:r>
            <w:proofErr w:type="spellEnd"/>
            <w:r w:rsidRPr="000A3F45">
              <w:rPr>
                <w:color w:val="FF0000"/>
                <w:sz w:val="20"/>
                <w:lang w:val="x-none" w:eastAsia="ko-KR"/>
              </w:rPr>
              <w:t xml:space="preserve"> indicates </w:t>
            </w:r>
            <w:r>
              <w:rPr>
                <w:color w:val="FF0000"/>
                <w:sz w:val="20"/>
                <w:lang w:val="x-none" w:eastAsia="ko-KR"/>
              </w:rPr>
              <w:t>two</w:t>
            </w:r>
            <w:r w:rsidRPr="000A3F45">
              <w:rPr>
                <w:color w:val="FF0000"/>
                <w:sz w:val="20"/>
                <w:lang w:val="x-none" w:eastAsia="ko-KR"/>
              </w:rPr>
              <w:t xml:space="preserve"> TCI state</w:t>
            </w:r>
            <w:r>
              <w:rPr>
                <w:color w:val="FF0000"/>
                <w:sz w:val="20"/>
                <w:lang w:val="x-none" w:eastAsia="ko-KR"/>
              </w:rPr>
              <w:t>s</w:t>
            </w:r>
            <w:r w:rsidRPr="00C45DBC">
              <w:rPr>
                <w:i/>
                <w:iCs/>
                <w:color w:val="FF0000"/>
                <w:sz w:val="20"/>
              </w:rPr>
              <w:t>,</w:t>
            </w:r>
            <w:r w:rsidRPr="00C45DBC">
              <w:rPr>
                <w:color w:val="FF0000"/>
                <w:sz w:val="20"/>
              </w:rPr>
              <w:t xml:space="preserve"> the UE shall assume that the CDM groups indicated in the configured index from Tables 7.3.1.2.2-1A, 7.3.1.2.2-2A, 7.3.1.2.2-3A, 7.3.1.2.2-4A of [5, TS. 38.212] contain potential co-scheduled downlink DM-RS and are not used for data transmission, where "1", "2" and "3" for the number of DM-RS CDM group(s) in Tables 7.3.1.2.2-1A, 7.3.1.2.2-2A, 7.3.1.2.2-3A, 7.3.1.2.2-4A of [5, TS. 38.212] correspond to CDM group 0, {0,1}, {0,1,2}, respectively.</w:t>
            </w:r>
          </w:p>
          <w:p w14:paraId="4B9B3C14" w14:textId="77777777" w:rsidR="00986219" w:rsidRDefault="00986219" w:rsidP="00167138">
            <w:pPr>
              <w:rPr>
                <w:lang w:eastAsia="ko-KR"/>
              </w:rPr>
            </w:pPr>
            <w:r>
              <w:rPr>
                <w:lang w:val="en-US"/>
              </w:rPr>
              <w:t>--- end of TP ---</w:t>
            </w:r>
          </w:p>
        </w:tc>
      </w:tr>
    </w:tbl>
    <w:p w14:paraId="46792F45" w14:textId="18BD685D" w:rsidR="00941A31" w:rsidRDefault="00941A31" w:rsidP="00986219">
      <w:pPr>
        <w:pStyle w:val="maintext"/>
        <w:ind w:firstLineChars="0" w:firstLine="0"/>
      </w:pPr>
    </w:p>
    <w:p w14:paraId="1B99D9EA" w14:textId="0BCEBA08" w:rsidR="00027BBA" w:rsidRPr="00027BBA" w:rsidRDefault="007B1CEB" w:rsidP="00602E98">
      <w:pPr>
        <w:pStyle w:val="2"/>
        <w:numPr>
          <w:ilvl w:val="0"/>
          <w:numId w:val="0"/>
        </w:numPr>
        <w:spacing w:before="0" w:after="60"/>
        <w:ind w:left="576" w:hanging="576"/>
        <w:jc w:val="both"/>
      </w:pPr>
      <w:r>
        <w:t xml:space="preserve">Issue 3. </w:t>
      </w:r>
      <w:r w:rsidR="00027BBA" w:rsidRPr="00027BBA">
        <w:t>Default beam for cross-carrier scheduling</w:t>
      </w:r>
      <w:r w:rsidR="003544AF">
        <w:t xml:space="preserve"> in single-PDCCH based NC-JT</w:t>
      </w:r>
    </w:p>
    <w:p w14:paraId="1726FF4D" w14:textId="38103C8B" w:rsidR="00E16866" w:rsidRDefault="00E16866" w:rsidP="00E16866">
      <w:pPr>
        <w:pStyle w:val="0Maintext"/>
        <w:spacing w:after="60" w:afterAutospacing="0"/>
        <w:rPr>
          <w:lang w:val="en-US"/>
        </w:rPr>
      </w:pPr>
      <w:r>
        <w:rPr>
          <w:lang w:val="en-US"/>
        </w:rPr>
        <w:t xml:space="preserve">In Rel. 16, PDSCH default beam operation was enhanced in two separate agendas. The first one is in multi-TRP, where multiple PDSCH default beams are allowed for single PDCCH-based NC-JT, and the second one is in MR-DC, where single PDSCH default beam is allowed for cross-carrier scheduling. Related agreements from aforementioned agendas are compared side-by-side with the associated description from the current version of TS 38.214 V16.0.0 </w:t>
      </w:r>
      <w:r w:rsidR="00D81B3D">
        <w:fldChar w:fldCharType="begin"/>
      </w:r>
      <w:r w:rsidR="00D81B3D">
        <w:instrText xml:space="preserve"> REF _Ref32512737 \r \h </w:instrText>
      </w:r>
      <w:r w:rsidR="00D81B3D">
        <w:fldChar w:fldCharType="separate"/>
      </w:r>
      <w:r w:rsidR="00D81B3D">
        <w:t>[3]</w:t>
      </w:r>
      <w:r w:rsidR="00D81B3D">
        <w:fldChar w:fldCharType="end"/>
      </w:r>
      <w:r>
        <w:rPr>
          <w:lang w:val="en-US"/>
        </w:rPr>
        <w:t>:</w:t>
      </w:r>
    </w:p>
    <w:tbl>
      <w:tblPr>
        <w:tblStyle w:val="a6"/>
        <w:tblW w:w="9990" w:type="dxa"/>
        <w:tblInd w:w="-185" w:type="dxa"/>
        <w:tblLook w:val="04A0" w:firstRow="1" w:lastRow="0" w:firstColumn="1" w:lastColumn="0" w:noHBand="0" w:noVBand="1"/>
      </w:tblPr>
      <w:tblGrid>
        <w:gridCol w:w="3960"/>
        <w:gridCol w:w="6030"/>
      </w:tblGrid>
      <w:tr w:rsidR="00E16866" w14:paraId="790EFEF8" w14:textId="77777777" w:rsidTr="00E16866">
        <w:tc>
          <w:tcPr>
            <w:tcW w:w="3960" w:type="dxa"/>
            <w:tcBorders>
              <w:top w:val="single" w:sz="4" w:space="0" w:color="000000"/>
              <w:left w:val="single" w:sz="4" w:space="0" w:color="000000"/>
              <w:bottom w:val="single" w:sz="4" w:space="0" w:color="000000"/>
              <w:right w:val="single" w:sz="4" w:space="0" w:color="000000"/>
            </w:tcBorders>
          </w:tcPr>
          <w:p w14:paraId="4E1CE77E" w14:textId="77777777" w:rsidR="00E16866" w:rsidRDefault="00E16866">
            <w:pPr>
              <w:spacing w:after="0"/>
              <w:rPr>
                <w:rFonts w:ascii="Times" w:hAnsi="Times" w:cs="Times"/>
                <w:bCs/>
                <w:sz w:val="20"/>
                <w:shd w:val="clear" w:color="auto" w:fill="FFFFFF"/>
                <w:lang w:eastAsia="ko-KR"/>
              </w:rPr>
            </w:pPr>
            <w:r>
              <w:rPr>
                <w:rFonts w:ascii="Times" w:hAnsi="Times" w:cs="Times"/>
                <w:bCs/>
                <w:sz w:val="20"/>
                <w:shd w:val="clear" w:color="auto" w:fill="FFFFFF"/>
                <w:lang w:eastAsia="ko-KR"/>
              </w:rPr>
              <w:t>Multi-TRP</w:t>
            </w:r>
          </w:p>
          <w:p w14:paraId="45E9A14B" w14:textId="77777777" w:rsidR="00E16866" w:rsidRDefault="00E16866">
            <w:pPr>
              <w:spacing w:after="0"/>
              <w:rPr>
                <w:rFonts w:ascii="Times" w:eastAsia="MS PGothic" w:hAnsi="Times" w:cs="Times"/>
                <w:b/>
                <w:bCs/>
                <w:sz w:val="20"/>
                <w:highlight w:val="green"/>
                <w:shd w:val="clear" w:color="auto" w:fill="FFFFFF"/>
              </w:rPr>
            </w:pPr>
            <w:r>
              <w:rPr>
                <w:rFonts w:ascii="Times" w:eastAsia="MS PGothic" w:hAnsi="Times" w:cs="Times"/>
                <w:b/>
                <w:bCs/>
                <w:sz w:val="20"/>
                <w:highlight w:val="green"/>
                <w:shd w:val="clear" w:color="auto" w:fill="FFFFFF"/>
              </w:rPr>
              <w:t xml:space="preserve">Agreement </w:t>
            </w:r>
          </w:p>
          <w:p w14:paraId="2EDD8FE4" w14:textId="77777777" w:rsidR="00E16866" w:rsidRDefault="00E16866">
            <w:pPr>
              <w:spacing w:after="0"/>
              <w:rPr>
                <w:rFonts w:ascii="Times" w:eastAsia="MS PGothic" w:hAnsi="Times" w:cs="Times"/>
                <w:sz w:val="20"/>
                <w:highlight w:val="yellow"/>
                <w:shd w:val="clear" w:color="auto" w:fill="FFFFFF"/>
              </w:rPr>
            </w:pPr>
            <w:r>
              <w:rPr>
                <w:rFonts w:ascii="Times" w:eastAsia="MS PGothic" w:hAnsi="Times" w:cs="Times"/>
                <w:sz w:val="20"/>
                <w:highlight w:val="yellow"/>
                <w:shd w:val="clear" w:color="auto" w:fill="FFFFFF"/>
              </w:rPr>
              <w:t xml:space="preserve">For single-DCI based Multi-TRP/panel transmission with at least one configured TCI </w:t>
            </w:r>
            <w:r>
              <w:rPr>
                <w:rFonts w:ascii="Times" w:eastAsia="MS PGothic" w:hAnsi="Times" w:cs="Times"/>
                <w:sz w:val="20"/>
                <w:highlight w:val="yellow"/>
                <w:shd w:val="clear" w:color="auto" w:fill="FFFFFF"/>
              </w:rPr>
              <w:lastRenderedPageBreak/>
              <w:t>states for the serving cell of scheduled PDSCH containing 'QCL-</w:t>
            </w:r>
            <w:proofErr w:type="spellStart"/>
            <w:r>
              <w:rPr>
                <w:rFonts w:ascii="Times" w:eastAsia="MS PGothic" w:hAnsi="Times" w:cs="Times"/>
                <w:sz w:val="20"/>
                <w:highlight w:val="yellow"/>
                <w:shd w:val="clear" w:color="auto" w:fill="FFFFFF"/>
              </w:rPr>
              <w:t>TypeD</w:t>
            </w:r>
            <w:proofErr w:type="spellEnd"/>
            <w:r>
              <w:rPr>
                <w:rFonts w:ascii="Times" w:eastAsia="MS PGothic" w:hAnsi="Times" w:cs="Times"/>
                <w:sz w:val="20"/>
                <w:highlight w:val="yellow"/>
                <w:shd w:val="clear" w:color="auto" w:fill="FFFFFF"/>
              </w:rPr>
              <w:t>',</w:t>
            </w:r>
          </w:p>
          <w:p w14:paraId="04E5E8E9" w14:textId="77777777" w:rsidR="00E16866" w:rsidRDefault="00E16866" w:rsidP="00E16866">
            <w:pPr>
              <w:numPr>
                <w:ilvl w:val="0"/>
                <w:numId w:val="22"/>
              </w:numPr>
              <w:shd w:val="clear" w:color="auto" w:fill="FFFFFF"/>
              <w:spacing w:after="0"/>
              <w:rPr>
                <w:rFonts w:ascii="Times" w:eastAsia="MS PGothic" w:hAnsi="Times" w:cs="Times"/>
                <w:sz w:val="20"/>
                <w:highlight w:val="yellow"/>
              </w:rPr>
            </w:pPr>
            <w:r>
              <w:rPr>
                <w:rFonts w:ascii="Times" w:eastAsia="MS PGothic" w:hAnsi="Times" w:cs="Times"/>
                <w:sz w:val="20"/>
                <w:highlight w:val="yellow"/>
              </w:rPr>
              <w:t>If the offset between the reception of the PDCCH and the corresponding PDSCH is less than </w:t>
            </w:r>
            <w:proofErr w:type="spellStart"/>
            <w:r>
              <w:rPr>
                <w:rFonts w:ascii="Times" w:eastAsia="MS PGothic" w:hAnsi="Times" w:cs="Times"/>
                <w:sz w:val="20"/>
                <w:highlight w:val="yellow"/>
              </w:rPr>
              <w:t>timeDurationForQCL</w:t>
            </w:r>
            <w:proofErr w:type="spellEnd"/>
            <w:r>
              <w:rPr>
                <w:rFonts w:ascii="Times" w:eastAsia="MS PGothic" w:hAnsi="Times" w:cs="Times"/>
                <w:sz w:val="20"/>
                <w:highlight w:val="yellow"/>
              </w:rPr>
              <w:t> and after the reception of activation command of TCI states for UE specific PDSCH, the UE may assume that DMRS ports of PDSCH follows QCL parameters indicated by default TCI state(s) as following:</w:t>
            </w:r>
          </w:p>
          <w:p w14:paraId="0324E646" w14:textId="77777777" w:rsidR="00E16866" w:rsidRDefault="00E16866" w:rsidP="00E16866">
            <w:pPr>
              <w:numPr>
                <w:ilvl w:val="0"/>
                <w:numId w:val="23"/>
              </w:numPr>
              <w:shd w:val="clear" w:color="auto" w:fill="FFFFFF"/>
              <w:spacing w:after="0"/>
              <w:ind w:left="1080"/>
              <w:rPr>
                <w:rFonts w:ascii="Times" w:eastAsia="MS PGothic" w:hAnsi="Times" w:cs="Times"/>
                <w:sz w:val="20"/>
              </w:rPr>
            </w:pPr>
            <w:r>
              <w:rPr>
                <w:rFonts w:ascii="Times" w:eastAsia="MS PGothic" w:hAnsi="Times" w:cs="Times"/>
                <w:sz w:val="20"/>
                <w:highlight w:val="yellow"/>
              </w:rPr>
              <w:t xml:space="preserve">Use the TCI-states corresponding to the lowest </w:t>
            </w:r>
            <w:proofErr w:type="spellStart"/>
            <w:r>
              <w:rPr>
                <w:rFonts w:ascii="Times" w:eastAsia="MS PGothic" w:hAnsi="Times" w:cs="Times"/>
                <w:sz w:val="20"/>
                <w:highlight w:val="yellow"/>
              </w:rPr>
              <w:t>codepoint</w:t>
            </w:r>
            <w:proofErr w:type="spellEnd"/>
            <w:r>
              <w:rPr>
                <w:rFonts w:ascii="Times" w:eastAsia="MS PGothic" w:hAnsi="Times" w:cs="Times"/>
                <w:sz w:val="20"/>
                <w:highlight w:val="yellow"/>
              </w:rPr>
              <w:t xml:space="preserve"> among the TCI </w:t>
            </w:r>
            <w:proofErr w:type="spellStart"/>
            <w:r>
              <w:rPr>
                <w:rFonts w:ascii="Times" w:eastAsia="MS PGothic" w:hAnsi="Times" w:cs="Times"/>
                <w:sz w:val="20"/>
                <w:highlight w:val="yellow"/>
              </w:rPr>
              <w:t>codepoints</w:t>
            </w:r>
            <w:proofErr w:type="spellEnd"/>
            <w:r>
              <w:rPr>
                <w:rFonts w:ascii="Times" w:eastAsia="MS PGothic" w:hAnsi="Times" w:cs="Times"/>
                <w:sz w:val="20"/>
                <w:highlight w:val="yellow"/>
              </w:rPr>
              <w:t xml:space="preserve"> containing two different TCI states which are activated for PDSCH.</w:t>
            </w:r>
          </w:p>
          <w:p w14:paraId="39A2C4AD" w14:textId="77777777" w:rsidR="00E16866" w:rsidRDefault="00E16866" w:rsidP="00E16866">
            <w:pPr>
              <w:numPr>
                <w:ilvl w:val="0"/>
                <w:numId w:val="23"/>
              </w:numPr>
              <w:shd w:val="clear" w:color="auto" w:fill="FFFFFF"/>
              <w:spacing w:after="0"/>
              <w:rPr>
                <w:rFonts w:ascii="Times" w:eastAsia="MS PGothic" w:hAnsi="Times" w:cs="Times"/>
                <w:sz w:val="20"/>
              </w:rPr>
            </w:pPr>
            <w:r>
              <w:rPr>
                <w:rFonts w:ascii="Times" w:eastAsia="MS PGothic" w:hAnsi="Times" w:cs="Times"/>
                <w:sz w:val="20"/>
              </w:rPr>
              <w:t xml:space="preserve">If all the TCI </w:t>
            </w:r>
            <w:proofErr w:type="spellStart"/>
            <w:r>
              <w:rPr>
                <w:rFonts w:ascii="Times" w:eastAsia="MS PGothic" w:hAnsi="Times" w:cs="Times"/>
                <w:sz w:val="20"/>
              </w:rPr>
              <w:t>codepoints</w:t>
            </w:r>
            <w:proofErr w:type="spellEnd"/>
            <w:r>
              <w:rPr>
                <w:rFonts w:ascii="Times" w:eastAsia="MS PGothic" w:hAnsi="Times" w:cs="Times"/>
                <w:sz w:val="20"/>
              </w:rPr>
              <w:t xml:space="preserve"> are mapped to a single TCI state, then Rel-15 </w:t>
            </w:r>
            <w:proofErr w:type="spellStart"/>
            <w:r>
              <w:rPr>
                <w:rFonts w:ascii="Times" w:eastAsia="MS PGothic" w:hAnsi="Times" w:cs="Times"/>
                <w:sz w:val="20"/>
              </w:rPr>
              <w:t>behavior</w:t>
            </w:r>
            <w:proofErr w:type="spellEnd"/>
            <w:r>
              <w:rPr>
                <w:rFonts w:ascii="Times" w:eastAsia="MS PGothic" w:hAnsi="Times" w:cs="Times"/>
                <w:sz w:val="20"/>
              </w:rPr>
              <w:t xml:space="preserve"> is followed</w:t>
            </w:r>
          </w:p>
          <w:p w14:paraId="345FF200" w14:textId="77777777" w:rsidR="00E16866" w:rsidRDefault="00E16866">
            <w:pPr>
              <w:shd w:val="clear" w:color="auto" w:fill="FFFFFF"/>
              <w:spacing w:after="0"/>
              <w:rPr>
                <w:rFonts w:ascii="Times" w:eastAsia="MS PGothic" w:hAnsi="Times" w:cs="Times"/>
                <w:sz w:val="20"/>
              </w:rPr>
            </w:pPr>
            <w:r>
              <w:rPr>
                <w:rFonts w:ascii="Times" w:eastAsia="MS PGothic" w:hAnsi="Times" w:cs="Times"/>
                <w:sz w:val="20"/>
              </w:rPr>
              <w:t>The support of this feature is part of UE capability.</w:t>
            </w:r>
          </w:p>
          <w:p w14:paraId="5FD3A99D" w14:textId="77777777" w:rsidR="00E16866" w:rsidRDefault="00E16866">
            <w:pPr>
              <w:pStyle w:val="0Maintext"/>
              <w:spacing w:after="0" w:afterAutospacing="0" w:line="240" w:lineRule="auto"/>
              <w:ind w:firstLine="0"/>
              <w:jc w:val="left"/>
              <w:rPr>
                <w:sz w:val="18"/>
                <w:lang w:val="en-US"/>
              </w:rPr>
            </w:pPr>
          </w:p>
          <w:p w14:paraId="561ECE0A" w14:textId="77777777" w:rsidR="00E16866" w:rsidRDefault="00E16866">
            <w:pPr>
              <w:pStyle w:val="0Maintext"/>
              <w:spacing w:after="0" w:afterAutospacing="0" w:line="240" w:lineRule="auto"/>
              <w:ind w:firstLine="0"/>
              <w:jc w:val="left"/>
              <w:rPr>
                <w:sz w:val="18"/>
                <w:lang w:val="en-US" w:eastAsia="ko-KR"/>
              </w:rPr>
            </w:pPr>
            <w:r>
              <w:rPr>
                <w:sz w:val="18"/>
                <w:lang w:val="en-US" w:eastAsia="ko-KR"/>
              </w:rPr>
              <w:t>MR-DC</w:t>
            </w:r>
          </w:p>
          <w:p w14:paraId="76D345F3" w14:textId="77777777" w:rsidR="00E16866" w:rsidRDefault="00E16866">
            <w:pPr>
              <w:rPr>
                <w:b/>
              </w:rPr>
            </w:pPr>
            <w:r>
              <w:rPr>
                <w:highlight w:val="green"/>
              </w:rPr>
              <w:t>Agreements</w:t>
            </w:r>
            <w:r>
              <w:rPr>
                <w:b/>
              </w:rPr>
              <w:t>:</w:t>
            </w:r>
          </w:p>
          <w:p w14:paraId="222F5FD5" w14:textId="77777777" w:rsidR="00E16866" w:rsidRDefault="00E16866">
            <w:r>
              <w:rPr>
                <w:highlight w:val="cyan"/>
              </w:rPr>
              <w:t xml:space="preserve">When PDSCH and its scheduling PDCCH are in the different CCs, if the PDCCH-to-PDSCH delay &lt; </w:t>
            </w:r>
            <w:r>
              <w:rPr>
                <w:i/>
                <w:strike/>
                <w:color w:val="FF0000"/>
                <w:highlight w:val="cyan"/>
              </w:rPr>
              <w:t>Threshold-</w:t>
            </w:r>
            <w:proofErr w:type="spellStart"/>
            <w:r>
              <w:rPr>
                <w:i/>
                <w:strike/>
                <w:color w:val="FF0000"/>
                <w:highlight w:val="cyan"/>
              </w:rPr>
              <w:t>Sched</w:t>
            </w:r>
            <w:proofErr w:type="spellEnd"/>
            <w:r>
              <w:rPr>
                <w:i/>
                <w:strike/>
                <w:color w:val="FF0000"/>
                <w:highlight w:val="cyan"/>
              </w:rPr>
              <w:t>-Offset</w:t>
            </w:r>
            <w:r>
              <w:rPr>
                <w:rFonts w:eastAsia="DengXian"/>
                <w:i/>
                <w:highlight w:val="cyan"/>
                <w:lang w:eastAsia="zh-CN"/>
              </w:rPr>
              <w:t xml:space="preserve"> </w:t>
            </w:r>
            <w:proofErr w:type="spellStart"/>
            <w:r>
              <w:rPr>
                <w:rFonts w:eastAsia="DengXian"/>
                <w:i/>
                <w:color w:val="FF0000"/>
                <w:highlight w:val="cyan"/>
                <w:u w:val="single"/>
                <w:lang w:eastAsia="zh-CN"/>
              </w:rPr>
              <w:t>timeDurationForQCL</w:t>
            </w:r>
            <w:proofErr w:type="spellEnd"/>
            <w:r>
              <w:rPr>
                <w:color w:val="FF0000"/>
                <w:highlight w:val="cyan"/>
                <w:u w:val="single"/>
              </w:rPr>
              <w:t xml:space="preserve"> or if the TCI information is absent from the DCI</w:t>
            </w:r>
            <w:r>
              <w:rPr>
                <w:highlight w:val="cyan"/>
              </w:rPr>
              <w:t>, the UE obtains its QCL assumption for the scheduled PDSCH from the activated TCI state with the lowest ID</w:t>
            </w:r>
            <w:r>
              <w:t xml:space="preserve"> applicable to PDSCH in the active BWP of the scheduled cell</w:t>
            </w:r>
          </w:p>
          <w:p w14:paraId="0E7C3F3B" w14:textId="77777777" w:rsidR="00E16866" w:rsidRDefault="00E16866">
            <w:pPr>
              <w:pStyle w:val="0Maintext"/>
              <w:spacing w:after="0" w:afterAutospacing="0" w:line="240" w:lineRule="auto"/>
              <w:ind w:firstLine="0"/>
              <w:jc w:val="left"/>
              <w:rPr>
                <w:sz w:val="18"/>
              </w:rPr>
            </w:pPr>
          </w:p>
        </w:tc>
        <w:tc>
          <w:tcPr>
            <w:tcW w:w="6030" w:type="dxa"/>
            <w:tcBorders>
              <w:top w:val="single" w:sz="4" w:space="0" w:color="000000"/>
              <w:left w:val="single" w:sz="4" w:space="0" w:color="000000"/>
              <w:bottom w:val="single" w:sz="4" w:space="0" w:color="000000"/>
              <w:right w:val="single" w:sz="4" w:space="0" w:color="000000"/>
            </w:tcBorders>
            <w:hideMark/>
          </w:tcPr>
          <w:p w14:paraId="4F926D89" w14:textId="77777777" w:rsidR="00E16866" w:rsidRDefault="00E16866">
            <w:pPr>
              <w:pStyle w:val="5"/>
              <w:rPr>
                <w:color w:val="000000"/>
                <w:lang w:val="en-US"/>
              </w:rPr>
            </w:pPr>
            <w:r>
              <w:rPr>
                <w:color w:val="000000"/>
                <w:sz w:val="22"/>
                <w:lang w:val="en-US"/>
              </w:rPr>
              <w:lastRenderedPageBreak/>
              <w:t>5.1.5</w:t>
            </w:r>
            <w:r>
              <w:rPr>
                <w:color w:val="000000"/>
                <w:sz w:val="22"/>
                <w:lang w:val="en-US"/>
              </w:rPr>
              <w:tab/>
              <w:t>Antenna ports quasi co-location</w:t>
            </w:r>
          </w:p>
          <w:p w14:paraId="3F80F5F7" w14:textId="77777777" w:rsidR="00E16866" w:rsidRDefault="00E16866">
            <w:pPr>
              <w:pStyle w:val="0Maintext"/>
              <w:spacing w:after="60" w:afterAutospacing="0"/>
              <w:ind w:firstLine="0"/>
              <w:rPr>
                <w:sz w:val="18"/>
                <w:lang w:val="en-US"/>
              </w:rPr>
            </w:pPr>
            <w:r>
              <w:rPr>
                <w:lang w:val="en-US"/>
              </w:rPr>
              <w:t>...</w:t>
            </w:r>
          </w:p>
          <w:p w14:paraId="5168CC5C" w14:textId="77777777" w:rsidR="00E16866" w:rsidRDefault="00E16866">
            <w:pPr>
              <w:rPr>
                <w:color w:val="000000"/>
                <w:sz w:val="20"/>
              </w:rPr>
            </w:pPr>
            <w:bookmarkStart w:id="2" w:name="_Hlk498002628"/>
            <w:bookmarkStart w:id="3" w:name="_Hlk500790716"/>
            <w:r>
              <w:rPr>
                <w:color w:val="000000"/>
                <w:sz w:val="20"/>
              </w:rPr>
              <w:lastRenderedPageBreak/>
              <w:t xml:space="preserve">Independent of the configuration of </w:t>
            </w:r>
            <w:proofErr w:type="spellStart"/>
            <w:r>
              <w:rPr>
                <w:i/>
                <w:color w:val="000000"/>
                <w:sz w:val="20"/>
              </w:rPr>
              <w:t>tci-PresentInDCI</w:t>
            </w:r>
            <w:proofErr w:type="spellEnd"/>
            <w:r>
              <w:rPr>
                <w:color w:val="000000"/>
                <w:sz w:val="20"/>
              </w:rPr>
              <w:t xml:space="preserve"> and </w:t>
            </w:r>
            <w:r>
              <w:rPr>
                <w:i/>
                <w:sz w:val="20"/>
              </w:rPr>
              <w:t>tci-PresentInDCI-ForFormat1_2</w:t>
            </w:r>
            <w:r>
              <w:rPr>
                <w:sz w:val="20"/>
              </w:rPr>
              <w:t xml:space="preserve"> </w:t>
            </w:r>
            <w:r>
              <w:rPr>
                <w:color w:val="000000"/>
                <w:sz w:val="20"/>
              </w:rPr>
              <w:t xml:space="preserve">in RRC connected mode, if all the TCI </w:t>
            </w:r>
            <w:proofErr w:type="spellStart"/>
            <w:r>
              <w:rPr>
                <w:color w:val="000000"/>
                <w:sz w:val="20"/>
              </w:rPr>
              <w:t>codepoints</w:t>
            </w:r>
            <w:proofErr w:type="spellEnd"/>
            <w:r>
              <w:rPr>
                <w:color w:val="000000"/>
                <w:sz w:val="20"/>
              </w:rPr>
              <w:t xml:space="preserve"> are mapped to a single TCI state and the offset between the reception of the DL DCI and the corresponding PDSCH is less than the threshold </w:t>
            </w:r>
            <w:proofErr w:type="spellStart"/>
            <w:r>
              <w:rPr>
                <w:i/>
                <w:color w:val="000000"/>
                <w:sz w:val="20"/>
              </w:rPr>
              <w:t>timeDurationForQCL</w:t>
            </w:r>
            <w:proofErr w:type="spellEnd"/>
            <w:r>
              <w:rPr>
                <w:color w:val="000000"/>
                <w:sz w:val="20"/>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proofErr w:type="spellStart"/>
            <w:r>
              <w:rPr>
                <w:i/>
                <w:color w:val="000000"/>
                <w:sz w:val="20"/>
              </w:rPr>
              <w:t>controlResourceSetId</w:t>
            </w:r>
            <w:proofErr w:type="spellEnd"/>
            <w:r>
              <w:rPr>
                <w:color w:val="000000"/>
                <w:sz w:val="20"/>
              </w:rPr>
              <w:t xml:space="preserve"> in the latest slot in which one or more CORESETs within the active BWP of the serving cell are monitored by the UE. In this case, if the 'QCL-</w:t>
            </w:r>
            <w:proofErr w:type="spellStart"/>
            <w:r>
              <w:rPr>
                <w:color w:val="000000"/>
                <w:sz w:val="20"/>
              </w:rPr>
              <w:t>TypeD</w:t>
            </w:r>
            <w:proofErr w:type="spellEnd"/>
            <w:r>
              <w:rPr>
                <w:color w:val="000000"/>
                <w:sz w:val="20"/>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w:t>
            </w:r>
            <w:proofErr w:type="spellStart"/>
            <w:r>
              <w:rPr>
                <w:color w:val="000000"/>
                <w:sz w:val="20"/>
              </w:rPr>
              <w:t>TypeD</w:t>
            </w:r>
            <w:proofErr w:type="spellEnd"/>
            <w:r>
              <w:rPr>
                <w:color w:val="000000"/>
                <w:sz w:val="20"/>
              </w:rPr>
              <w:t xml:space="preserve">', the UE shall obtain the other QCL assumptions from the indicated TCI states for its scheduled PDSCH irrespective of the time offset between the reception of the DL DCI and the corresponding PDSCH. </w:t>
            </w:r>
            <w:r>
              <w:rPr>
                <w:sz w:val="20"/>
              </w:rPr>
              <w:t xml:space="preserve">If a UE configured by higher layer parameter </w:t>
            </w:r>
            <w:r>
              <w:rPr>
                <w:i/>
                <w:sz w:val="20"/>
              </w:rPr>
              <w:t>PDCCH-</w:t>
            </w:r>
            <w:proofErr w:type="spellStart"/>
            <w:r>
              <w:rPr>
                <w:i/>
                <w:sz w:val="20"/>
              </w:rPr>
              <w:t>Config</w:t>
            </w:r>
            <w:proofErr w:type="spellEnd"/>
            <w:r>
              <w:rPr>
                <w:sz w:val="20"/>
              </w:rPr>
              <w:t xml:space="preserve"> that contains two different values of </w:t>
            </w:r>
            <w:proofErr w:type="spellStart"/>
            <w:r>
              <w:rPr>
                <w:i/>
                <w:sz w:val="20"/>
                <w:lang w:eastAsia="x-none"/>
              </w:rPr>
              <w:t>CORESETPoolIndex</w:t>
            </w:r>
            <w:proofErr w:type="spellEnd"/>
            <w:r>
              <w:rPr>
                <w:sz w:val="20"/>
                <w:lang w:eastAsia="x-none"/>
              </w:rPr>
              <w:t xml:space="preserve"> in </w:t>
            </w:r>
            <w:proofErr w:type="spellStart"/>
            <w:r>
              <w:rPr>
                <w:i/>
                <w:sz w:val="20"/>
              </w:rPr>
              <w:t>ControlResourceSet</w:t>
            </w:r>
            <w:proofErr w:type="spellEnd"/>
            <w:r>
              <w:rPr>
                <w:i/>
                <w:sz w:val="20"/>
              </w:rPr>
              <w:t>,</w:t>
            </w:r>
            <w:r>
              <w:rPr>
                <w:sz w:val="20"/>
              </w:rPr>
              <w:t xml:space="preserve"> for both cases,</w:t>
            </w:r>
            <w:r>
              <w:rPr>
                <w:i/>
                <w:sz w:val="20"/>
              </w:rPr>
              <w:t xml:space="preserve"> </w:t>
            </w:r>
            <w:r>
              <w:rPr>
                <w:color w:val="000000"/>
                <w:sz w:val="20"/>
              </w:rPr>
              <w:t xml:space="preserve">when </w:t>
            </w:r>
            <w:proofErr w:type="spellStart"/>
            <w:r>
              <w:rPr>
                <w:i/>
                <w:color w:val="000000"/>
                <w:sz w:val="20"/>
              </w:rPr>
              <w:t>tci-PresentInDCI</w:t>
            </w:r>
            <w:proofErr w:type="spellEnd"/>
            <w:r>
              <w:rPr>
                <w:color w:val="000000"/>
                <w:sz w:val="20"/>
              </w:rPr>
              <w:t xml:space="preserve"> is set to 'enabled' and </w:t>
            </w:r>
            <w:proofErr w:type="spellStart"/>
            <w:r>
              <w:rPr>
                <w:i/>
                <w:color w:val="000000"/>
                <w:sz w:val="20"/>
              </w:rPr>
              <w:t>tci-PresentInDCI</w:t>
            </w:r>
            <w:proofErr w:type="spellEnd"/>
            <w:r>
              <w:rPr>
                <w:color w:val="000000"/>
                <w:sz w:val="20"/>
              </w:rPr>
              <w:t xml:space="preserve"> is not configured in RRC connected mode, if the offset between the reception of the DL DCI and the corresponding PDSCH is less than the threshold </w:t>
            </w:r>
            <w:proofErr w:type="spellStart"/>
            <w:r>
              <w:rPr>
                <w:i/>
                <w:color w:val="000000"/>
                <w:sz w:val="20"/>
              </w:rPr>
              <w:t>timeDurationForQCL</w:t>
            </w:r>
            <w:proofErr w:type="spellEnd"/>
            <w:r>
              <w:rPr>
                <w:i/>
                <w:sz w:val="20"/>
              </w:rPr>
              <w:t xml:space="preserve">, </w:t>
            </w:r>
            <w:r>
              <w:rPr>
                <w:color w:val="000000"/>
                <w:sz w:val="20"/>
              </w:rPr>
              <w:t xml:space="preserve">the UE may assume that the DM-RS ports of PDSCH associated with a value of </w:t>
            </w:r>
            <w:proofErr w:type="spellStart"/>
            <w:r>
              <w:rPr>
                <w:rFonts w:eastAsia="SimSun" w:cs="Times"/>
                <w:i/>
                <w:sz w:val="20"/>
              </w:rPr>
              <w:t>CORESETPoolIndex</w:t>
            </w:r>
            <w:proofErr w:type="spellEnd"/>
            <w:r>
              <w:rPr>
                <w:color w:val="000000"/>
                <w:sz w:val="20"/>
              </w:rPr>
              <w:t xml:space="preserve"> of a serving cell are quasi co-located with the RS(s) with respect to the QCL parameter(s) used for PDCCH quasi co-location indication of the CORESET associated with a monitored search space with the lowest </w:t>
            </w:r>
            <w:r>
              <w:rPr>
                <w:i/>
                <w:color w:val="000000"/>
                <w:sz w:val="20"/>
              </w:rPr>
              <w:t>CORESET-ID</w:t>
            </w:r>
            <w:r>
              <w:rPr>
                <w:color w:val="000000"/>
                <w:sz w:val="20"/>
              </w:rPr>
              <w:t xml:space="preserve"> among CORESETs, which are configured with the same value of </w:t>
            </w:r>
            <w:bookmarkStart w:id="4" w:name="_Hlk26289978"/>
            <w:proofErr w:type="spellStart"/>
            <w:r>
              <w:rPr>
                <w:rFonts w:eastAsia="SimSun" w:cs="Times"/>
                <w:i/>
                <w:sz w:val="20"/>
              </w:rPr>
              <w:t>CORESETPoolIndex</w:t>
            </w:r>
            <w:bookmarkEnd w:id="4"/>
            <w:proofErr w:type="spellEnd"/>
            <w:r>
              <w:rPr>
                <w:color w:val="000000"/>
                <w:sz w:val="20"/>
              </w:rPr>
              <w:t xml:space="preserve"> as the PDCCH scheduling that PDSCH, in the latest slot in which one or more CORESETs associated with the same value of </w:t>
            </w:r>
            <w:proofErr w:type="spellStart"/>
            <w:r>
              <w:rPr>
                <w:i/>
                <w:color w:val="000000"/>
                <w:sz w:val="20"/>
              </w:rPr>
              <w:t>CORESETPoolIndex</w:t>
            </w:r>
            <w:proofErr w:type="spellEnd"/>
            <w:r>
              <w:rPr>
                <w:color w:val="000000"/>
                <w:sz w:val="20"/>
              </w:rPr>
              <w:t xml:space="preserve"> as the PDCCH scheduling that PDSCH within the active BWP of the serving cell are monitored by the UE. </w:t>
            </w:r>
            <w:r>
              <w:rPr>
                <w:rFonts w:eastAsia="SimSun"/>
                <w:color w:val="000000"/>
                <w:kern w:val="2"/>
                <w:sz w:val="20"/>
                <w:highlight w:val="yellow"/>
                <w:lang w:eastAsia="zh-CN"/>
              </w:rPr>
              <w:t>I</w:t>
            </w:r>
            <w:r>
              <w:rPr>
                <w:color w:val="000000"/>
                <w:sz w:val="20"/>
                <w:highlight w:val="yellow"/>
              </w:rPr>
              <w:t xml:space="preserve">f the offset between the reception of the DL DCI and the corresponding PDSCH is less than the threshold </w:t>
            </w:r>
            <w:proofErr w:type="spellStart"/>
            <w:r>
              <w:rPr>
                <w:i/>
                <w:color w:val="000000"/>
                <w:sz w:val="20"/>
                <w:highlight w:val="yellow"/>
              </w:rPr>
              <w:t>timeDurationForQCL</w:t>
            </w:r>
            <w:proofErr w:type="spellEnd"/>
            <w:r>
              <w:rPr>
                <w:i/>
                <w:color w:val="000000"/>
                <w:sz w:val="20"/>
                <w:highlight w:val="yellow"/>
              </w:rPr>
              <w:t xml:space="preserve"> </w:t>
            </w:r>
            <w:r>
              <w:rPr>
                <w:color w:val="000000"/>
                <w:sz w:val="20"/>
                <w:highlight w:val="yellow"/>
              </w:rPr>
              <w:t>and at</w:t>
            </w:r>
            <w:r>
              <w:rPr>
                <w:i/>
                <w:color w:val="000000"/>
                <w:sz w:val="20"/>
                <w:highlight w:val="yellow"/>
              </w:rPr>
              <w:t xml:space="preserve"> </w:t>
            </w:r>
            <w:r>
              <w:rPr>
                <w:rFonts w:eastAsia="MS PGothic" w:cs="Times"/>
                <w:sz w:val="20"/>
                <w:highlight w:val="yellow"/>
                <w:shd w:val="clear" w:color="auto" w:fill="FFFFFF"/>
              </w:rPr>
              <w:t xml:space="preserve">least one configured TCI states for the serving cell of scheduled PDSCH contains </w:t>
            </w:r>
            <w:r>
              <w:rPr>
                <w:color w:val="000000"/>
                <w:sz w:val="20"/>
                <w:highlight w:val="yellow"/>
              </w:rPr>
              <w:t>the</w:t>
            </w:r>
            <w:r>
              <w:rPr>
                <w:i/>
                <w:color w:val="000000"/>
                <w:sz w:val="20"/>
                <w:highlight w:val="yellow"/>
              </w:rPr>
              <w:t xml:space="preserve"> </w:t>
            </w:r>
            <w:r>
              <w:rPr>
                <w:color w:val="000000"/>
                <w:sz w:val="20"/>
                <w:highlight w:val="yellow"/>
              </w:rPr>
              <w:t>'QCL-</w:t>
            </w:r>
            <w:proofErr w:type="spellStart"/>
            <w:r>
              <w:rPr>
                <w:color w:val="000000"/>
                <w:sz w:val="20"/>
                <w:highlight w:val="yellow"/>
              </w:rPr>
              <w:t>TypeD</w:t>
            </w:r>
            <w:proofErr w:type="spellEnd"/>
            <w:r>
              <w:rPr>
                <w:color w:val="000000"/>
                <w:sz w:val="20"/>
                <w:highlight w:val="yellow"/>
              </w:rPr>
              <w:t xml:space="preserve">', and at least one TCI </w:t>
            </w:r>
            <w:proofErr w:type="spellStart"/>
            <w:r>
              <w:rPr>
                <w:color w:val="000000"/>
                <w:sz w:val="20"/>
                <w:highlight w:val="yellow"/>
              </w:rPr>
              <w:t>codepoint</w:t>
            </w:r>
            <w:proofErr w:type="spellEnd"/>
            <w:r>
              <w:rPr>
                <w:color w:val="000000"/>
                <w:sz w:val="20"/>
                <w:highlight w:val="yellow"/>
              </w:rPr>
              <w:t xml:space="preserve"> indicates two TCI states, the UE may assume that the DM-RS ports of PDSCH of a serving cell are quasi co-located with the RS(s) with respect to the QCL parameter(s) associated with the TCI states corresponding to the lowest </w:t>
            </w:r>
            <w:proofErr w:type="spellStart"/>
            <w:r>
              <w:rPr>
                <w:color w:val="000000"/>
                <w:sz w:val="20"/>
                <w:highlight w:val="yellow"/>
              </w:rPr>
              <w:t>codepoint</w:t>
            </w:r>
            <w:proofErr w:type="spellEnd"/>
            <w:r>
              <w:rPr>
                <w:color w:val="000000"/>
                <w:sz w:val="20"/>
                <w:highlight w:val="yellow"/>
              </w:rPr>
              <w:t xml:space="preserve"> among the TCI </w:t>
            </w:r>
            <w:proofErr w:type="spellStart"/>
            <w:r>
              <w:rPr>
                <w:color w:val="000000"/>
                <w:sz w:val="20"/>
                <w:highlight w:val="yellow"/>
              </w:rPr>
              <w:t>codepoints</w:t>
            </w:r>
            <w:proofErr w:type="spellEnd"/>
            <w:r>
              <w:rPr>
                <w:color w:val="000000"/>
                <w:sz w:val="20"/>
                <w:highlight w:val="yellow"/>
              </w:rPr>
              <w:t xml:space="preserve"> containing two different TCI states.</w:t>
            </w:r>
            <w:bookmarkEnd w:id="2"/>
            <w:bookmarkEnd w:id="3"/>
          </w:p>
          <w:p w14:paraId="3C74D823" w14:textId="77777777" w:rsidR="00E16866" w:rsidRDefault="00E16866">
            <w:pPr>
              <w:spacing w:after="0"/>
              <w:rPr>
                <w:b/>
                <w:sz w:val="18"/>
              </w:rPr>
            </w:pPr>
            <w:r>
              <w:rPr>
                <w:b/>
                <w:sz w:val="18"/>
              </w:rPr>
              <w:t>…</w:t>
            </w:r>
          </w:p>
          <w:p w14:paraId="69949413" w14:textId="77777777" w:rsidR="00E16866" w:rsidRDefault="00E16866">
            <w:pPr>
              <w:rPr>
                <w:color w:val="000000"/>
              </w:rPr>
            </w:pPr>
            <w:r>
              <w:rPr>
                <w:color w:val="000000"/>
                <w:highlight w:val="cyan"/>
              </w:rPr>
              <w:t>If the PDCCH carrying the scheduling DCI is received on one component carrier, and the PDSCH scheduled by that DCI is on another component carrier:</w:t>
            </w:r>
          </w:p>
          <w:p w14:paraId="0401832F" w14:textId="77777777" w:rsidR="00E16866" w:rsidRDefault="00E16866">
            <w:pPr>
              <w:pStyle w:val="B1"/>
            </w:pPr>
            <w:r>
              <w:t>-</w:t>
            </w:r>
            <w:r>
              <w:tab/>
              <w:t xml:space="preserve">The </w:t>
            </w:r>
            <w:proofErr w:type="spellStart"/>
            <w:r>
              <w:rPr>
                <w:i/>
              </w:rPr>
              <w:t>timeDurationForQCL</w:t>
            </w:r>
            <w:proofErr w:type="spellEnd"/>
            <w:r>
              <w:t xml:space="preserve"> is determined based on the subcarrier spacing of the scheduled PDSC</w:t>
            </w:r>
            <w:r>
              <w:rPr>
                <w:lang w:val="en-US"/>
              </w:rPr>
              <w:t>H</w:t>
            </w:r>
            <w:r>
              <w:t>. If µ</w:t>
            </w:r>
            <w:r>
              <w:rPr>
                <w:vertAlign w:val="subscript"/>
              </w:rPr>
              <w:t>PDCCH</w:t>
            </w:r>
            <w:r>
              <w:t xml:space="preserve"> &lt; µ</w:t>
            </w:r>
            <w:r>
              <w:rPr>
                <w:vertAlign w:val="subscript"/>
              </w:rPr>
              <w:t>PDSCH</w:t>
            </w:r>
            <w:r>
              <w:t xml:space="preserve"> an additional timing delay </w:t>
            </w:r>
            <w:r>
              <w:rPr>
                <w:i/>
              </w:rPr>
              <w:t>d</w:t>
            </w:r>
            <w:r>
              <w:t xml:space="preserve"> is added to the </w:t>
            </w:r>
            <w:proofErr w:type="spellStart"/>
            <w:r>
              <w:rPr>
                <w:i/>
              </w:rPr>
              <w:t>timeDurationForQCL</w:t>
            </w:r>
            <w:proofErr w:type="spellEnd"/>
            <w:r>
              <w:t xml:space="preserve">, where </w:t>
            </w:r>
            <w:r>
              <w:rPr>
                <w:i/>
              </w:rPr>
              <w:t>d</w:t>
            </w:r>
            <w:r>
              <w:t xml:space="preserve"> is defined in </w:t>
            </w:r>
            <w:r>
              <w:rPr>
                <w:color w:val="000000"/>
              </w:rPr>
              <w:t>5.2.1.5.1a-1</w:t>
            </w:r>
            <w:r>
              <w:t>;</w:t>
            </w:r>
          </w:p>
          <w:p w14:paraId="4912533A" w14:textId="77777777" w:rsidR="00E16866" w:rsidRDefault="00E16866">
            <w:pPr>
              <w:pStyle w:val="B1"/>
            </w:pPr>
            <w:proofErr w:type="gramStart"/>
            <w:r>
              <w:t>-</w:t>
            </w:r>
            <w:r>
              <w:tab/>
            </w:r>
            <w:r>
              <w:rPr>
                <w:color w:val="000000"/>
                <w:highlight w:val="cyan"/>
              </w:rPr>
              <w:t xml:space="preserve">For both the cases when </w:t>
            </w:r>
            <w:proofErr w:type="spellStart"/>
            <w:r>
              <w:rPr>
                <w:i/>
                <w:color w:val="000000"/>
                <w:highlight w:val="cyan"/>
              </w:rPr>
              <w:t>tci-PresentInDCI</w:t>
            </w:r>
            <w:proofErr w:type="spellEnd"/>
            <w:r>
              <w:rPr>
                <w:color w:val="000000"/>
                <w:highlight w:val="cyan"/>
              </w:rPr>
              <w:t xml:space="preserve"> is set to 'enabled' and the offset between the reception of the DL DCI and the corresponding PDSCH is less than the threshold </w:t>
            </w:r>
            <w:proofErr w:type="spellStart"/>
            <w:r>
              <w:rPr>
                <w:i/>
                <w:color w:val="000000"/>
                <w:highlight w:val="cyan"/>
              </w:rPr>
              <w:t>timeDurationForQCL</w:t>
            </w:r>
            <w:proofErr w:type="spellEnd"/>
            <w:r>
              <w:rPr>
                <w:color w:val="000000"/>
                <w:highlight w:val="cyan"/>
              </w:rPr>
              <w:t xml:space="preserve"> and when  </w:t>
            </w:r>
            <w:proofErr w:type="spellStart"/>
            <w:r>
              <w:rPr>
                <w:i/>
                <w:color w:val="000000"/>
                <w:highlight w:val="cyan"/>
              </w:rPr>
              <w:t>tci-PresentInDCI</w:t>
            </w:r>
            <w:proofErr w:type="spellEnd"/>
            <w:r>
              <w:rPr>
                <w:color w:val="000000"/>
                <w:highlight w:val="cyan"/>
              </w:rPr>
              <w:t xml:space="preserve"> is not configured, the UE obtains its QCL assumption for the scheduled PDSCH from the activated </w:t>
            </w:r>
            <w:r>
              <w:rPr>
                <w:color w:val="000000"/>
                <w:highlight w:val="cyan"/>
              </w:rPr>
              <w:lastRenderedPageBreak/>
              <w:t>TCI state with the lowest ID applicable to PDSCH in the active BWP of the scheduled cell.</w:t>
            </w:r>
            <w:proofErr w:type="gramEnd"/>
          </w:p>
          <w:p w14:paraId="5F0FB7E7" w14:textId="77777777" w:rsidR="00E16866" w:rsidRDefault="00E16866">
            <w:pPr>
              <w:spacing w:after="0"/>
              <w:rPr>
                <w:b/>
                <w:sz w:val="18"/>
                <w:highlight w:val="green"/>
              </w:rPr>
            </w:pPr>
            <w:r>
              <w:rPr>
                <w:b/>
                <w:sz w:val="18"/>
              </w:rPr>
              <w:t>…</w:t>
            </w:r>
          </w:p>
        </w:tc>
      </w:tr>
    </w:tbl>
    <w:p w14:paraId="4F585911" w14:textId="77777777" w:rsidR="00E16866" w:rsidRDefault="00E16866" w:rsidP="00E16866">
      <w:pPr>
        <w:rPr>
          <w:lang w:val="en-US" w:eastAsia="ko-KR"/>
        </w:rPr>
      </w:pPr>
    </w:p>
    <w:p w14:paraId="0B5DCD73" w14:textId="77777777" w:rsidR="00E16866" w:rsidRDefault="00E16866" w:rsidP="00E16866">
      <w:pPr>
        <w:pStyle w:val="0Maintext"/>
        <w:spacing w:after="60" w:afterAutospacing="0"/>
        <w:rPr>
          <w:lang w:val="en-US" w:eastAsia="ko-KR"/>
        </w:rPr>
      </w:pPr>
      <w:r>
        <w:rPr>
          <w:lang w:val="en-US" w:eastAsia="ko-KR"/>
        </w:rPr>
        <w:t>The intension of the agreement in multi-TRP was to allow multiple PDSCH default beams in both same-carrier scheduling and cross-carrier scheduling when single-PDCCH based NC-JT is used. However, the intension was not appropriately captured in current Rel. 16 spec where it allows only single PDSCH default beam for cross-carrier scheduling.</w:t>
      </w:r>
    </w:p>
    <w:p w14:paraId="289F7A50" w14:textId="0E53CA41" w:rsidR="00E16866" w:rsidRDefault="00E16866" w:rsidP="00E16866">
      <w:pPr>
        <w:pStyle w:val="0Maintext"/>
        <w:spacing w:after="60" w:afterAutospacing="0"/>
        <w:ind w:firstLine="0"/>
        <w:rPr>
          <w:rFonts w:eastAsiaTheme="minorEastAsia" w:cs="Times New Roman"/>
          <w:i/>
          <w:color w:val="000000" w:themeColor="text1"/>
          <w:kern w:val="24"/>
        </w:rPr>
      </w:pPr>
      <w:r>
        <w:rPr>
          <w:rFonts w:eastAsiaTheme="minorEastAsia" w:cs="Times New Roman"/>
          <w:b/>
          <w:color w:val="000000" w:themeColor="text1"/>
          <w:kern w:val="24"/>
          <w:u w:val="single"/>
        </w:rPr>
        <w:t>Observation 1</w:t>
      </w:r>
      <w:r>
        <w:rPr>
          <w:rFonts w:eastAsiaTheme="minorEastAsia" w:cs="Times New Roman"/>
          <w:color w:val="000000" w:themeColor="text1"/>
          <w:kern w:val="24"/>
        </w:rPr>
        <w:t>:</w:t>
      </w:r>
      <w:r>
        <w:rPr>
          <w:rFonts w:eastAsiaTheme="minorEastAsia" w:cs="Times New Roman"/>
          <w:i/>
          <w:color w:val="000000" w:themeColor="text1"/>
          <w:kern w:val="24"/>
        </w:rPr>
        <w:t xml:space="preserve"> Current Rel. 16 spec. does not support PDSCH default beam enhancements for single-PDCCH based NC-JT in cross-carrier scheduling, which is not according to the agreement.</w:t>
      </w:r>
    </w:p>
    <w:p w14:paraId="0924181F" w14:textId="77777777" w:rsidR="00E16866" w:rsidRDefault="00E16866" w:rsidP="00E16866">
      <w:pPr>
        <w:pStyle w:val="0Maintext"/>
        <w:spacing w:after="60" w:afterAutospacing="0"/>
        <w:rPr>
          <w:lang w:val="en-US" w:eastAsia="ko-KR"/>
        </w:rPr>
      </w:pPr>
    </w:p>
    <w:p w14:paraId="48BE148F" w14:textId="77777777" w:rsidR="00E16866" w:rsidRDefault="00E16866" w:rsidP="00E16866">
      <w:pPr>
        <w:pStyle w:val="0Maintext"/>
        <w:spacing w:after="60" w:afterAutospacing="0"/>
        <w:rPr>
          <w:lang w:val="en-US" w:eastAsia="ko-KR"/>
        </w:rPr>
      </w:pPr>
      <w:r>
        <w:rPr>
          <w:lang w:val="en-US" w:eastAsia="ko-KR"/>
        </w:rPr>
        <w:t>To resolve the issue, we propose the following TP.</w:t>
      </w:r>
    </w:p>
    <w:p w14:paraId="3F278DBD" w14:textId="5A71436F" w:rsidR="00E16866" w:rsidRDefault="00E16866" w:rsidP="00E16866">
      <w:pPr>
        <w:pStyle w:val="0Maintext"/>
        <w:spacing w:after="120" w:afterAutospacing="0"/>
        <w:ind w:firstLine="0"/>
        <w:rPr>
          <w:lang w:val="en-US"/>
        </w:rPr>
      </w:pPr>
      <w:r>
        <w:rPr>
          <w:b/>
          <w:u w:val="single"/>
          <w:lang w:val="en-US"/>
        </w:rPr>
        <w:t>Proposal 3</w:t>
      </w:r>
      <w:r>
        <w:rPr>
          <w:lang w:val="en-US"/>
        </w:rPr>
        <w:t xml:space="preserve">: </w:t>
      </w:r>
      <w:r>
        <w:rPr>
          <w:i/>
          <w:lang w:val="en-US"/>
        </w:rPr>
        <w:t>On PDSCH default beam for single-PDCCH based NC-JT, adopt the following TP</w:t>
      </w:r>
      <w:r w:rsidR="00C51E99">
        <w:rPr>
          <w:i/>
          <w:lang w:val="en-US"/>
        </w:rPr>
        <w:t xml:space="preserve"> </w:t>
      </w:r>
      <w:r w:rsidR="00C51E99" w:rsidRPr="00981DD8">
        <w:rPr>
          <w:rFonts w:eastAsiaTheme="minorEastAsia" w:cs="Times New Roman"/>
          <w:i/>
          <w:color w:val="000000" w:themeColor="text1"/>
          <w:kern w:val="24"/>
        </w:rPr>
        <w:t>in TS 38.21</w:t>
      </w:r>
      <w:r w:rsidR="00C51E99">
        <w:rPr>
          <w:rFonts w:eastAsiaTheme="minorEastAsia" w:cs="Times New Roman"/>
          <w:i/>
          <w:color w:val="000000" w:themeColor="text1"/>
          <w:kern w:val="24"/>
        </w:rPr>
        <w:t>4</w:t>
      </w:r>
      <w:r w:rsidR="00C51E99" w:rsidRPr="00981DD8">
        <w:rPr>
          <w:rFonts w:eastAsiaTheme="minorEastAsia" w:cs="Times New Roman"/>
          <w:i/>
          <w:color w:val="000000" w:themeColor="text1"/>
          <w:kern w:val="24"/>
        </w:rPr>
        <w:t xml:space="preserve"> V16.0.0</w:t>
      </w:r>
      <w:r>
        <w:rPr>
          <w:lang w:val="en-US"/>
        </w:rPr>
        <w:t>:</w:t>
      </w:r>
    </w:p>
    <w:tbl>
      <w:tblPr>
        <w:tblStyle w:val="a6"/>
        <w:tblW w:w="0" w:type="auto"/>
        <w:tblLook w:val="04A0" w:firstRow="1" w:lastRow="0" w:firstColumn="1" w:lastColumn="0" w:noHBand="0" w:noVBand="1"/>
      </w:tblPr>
      <w:tblGrid>
        <w:gridCol w:w="9629"/>
      </w:tblGrid>
      <w:tr w:rsidR="00E16866" w14:paraId="5BD18D7E" w14:textId="77777777" w:rsidTr="00E16866">
        <w:tc>
          <w:tcPr>
            <w:tcW w:w="9629" w:type="dxa"/>
            <w:tcBorders>
              <w:top w:val="single" w:sz="4" w:space="0" w:color="000000"/>
              <w:left w:val="single" w:sz="4" w:space="0" w:color="000000"/>
              <w:bottom w:val="single" w:sz="4" w:space="0" w:color="000000"/>
              <w:right w:val="single" w:sz="4" w:space="0" w:color="000000"/>
            </w:tcBorders>
            <w:hideMark/>
          </w:tcPr>
          <w:p w14:paraId="0EF231A3" w14:textId="77777777" w:rsidR="00E16866" w:rsidRDefault="00E16866">
            <w:pPr>
              <w:pStyle w:val="4"/>
              <w:rPr>
                <w:color w:val="000000"/>
                <w:lang w:val="en-US"/>
              </w:rPr>
            </w:pPr>
            <w:r>
              <w:rPr>
                <w:color w:val="000000"/>
                <w:sz w:val="22"/>
                <w:lang w:val="en-US"/>
              </w:rPr>
              <w:t>5.1.5</w:t>
            </w:r>
            <w:r>
              <w:rPr>
                <w:color w:val="000000"/>
                <w:sz w:val="22"/>
                <w:lang w:val="en-US"/>
              </w:rPr>
              <w:tab/>
              <w:t>Antenna ports quasi co-location</w:t>
            </w:r>
          </w:p>
          <w:p w14:paraId="7C66EBE4" w14:textId="77777777" w:rsidR="00E16866" w:rsidRDefault="00E16866">
            <w:pPr>
              <w:pStyle w:val="0Maintext"/>
              <w:spacing w:after="60" w:afterAutospacing="0"/>
              <w:ind w:firstLine="0"/>
              <w:rPr>
                <w:lang w:val="en-US"/>
              </w:rPr>
            </w:pPr>
            <w:r>
              <w:rPr>
                <w:lang w:val="en-US"/>
              </w:rPr>
              <w:t>--- start of TP ---</w:t>
            </w:r>
          </w:p>
          <w:p w14:paraId="13747414" w14:textId="77777777" w:rsidR="00E16866" w:rsidRDefault="00E16866">
            <w:pPr>
              <w:rPr>
                <w:color w:val="000000"/>
                <w:sz w:val="20"/>
              </w:rPr>
            </w:pPr>
            <w:r>
              <w:rPr>
                <w:color w:val="000000"/>
                <w:sz w:val="20"/>
              </w:rPr>
              <w:t>If the PDCCH carrying the scheduling DCI is received on one component carrier, and the PDSCH scheduled by that DCI is on another component carrier:</w:t>
            </w:r>
          </w:p>
          <w:p w14:paraId="7595EC9E" w14:textId="77777777" w:rsidR="00E16866" w:rsidRDefault="00E16866">
            <w:pPr>
              <w:pStyle w:val="B1"/>
              <w:rPr>
                <w:sz w:val="20"/>
              </w:rPr>
            </w:pPr>
            <w:r>
              <w:rPr>
                <w:sz w:val="20"/>
              </w:rPr>
              <w:t>-</w:t>
            </w:r>
            <w:r>
              <w:rPr>
                <w:sz w:val="20"/>
              </w:rPr>
              <w:tab/>
              <w:t xml:space="preserve">The </w:t>
            </w:r>
            <w:proofErr w:type="spellStart"/>
            <w:r>
              <w:rPr>
                <w:i/>
                <w:sz w:val="20"/>
              </w:rPr>
              <w:t>timeDurationForQCL</w:t>
            </w:r>
            <w:proofErr w:type="spellEnd"/>
            <w:r>
              <w:rPr>
                <w:sz w:val="20"/>
              </w:rPr>
              <w:t xml:space="preserve"> is determined based on the subcarrier spacing of the scheduled PDSC</w:t>
            </w:r>
            <w:r>
              <w:rPr>
                <w:sz w:val="20"/>
                <w:lang w:val="en-US"/>
              </w:rPr>
              <w:t>H</w:t>
            </w:r>
            <w:r>
              <w:rPr>
                <w:sz w:val="20"/>
              </w:rPr>
              <w:t>. If µ</w:t>
            </w:r>
            <w:r>
              <w:rPr>
                <w:sz w:val="20"/>
                <w:vertAlign w:val="subscript"/>
              </w:rPr>
              <w:t>PDCCH</w:t>
            </w:r>
            <w:r>
              <w:rPr>
                <w:sz w:val="20"/>
              </w:rPr>
              <w:t xml:space="preserve"> &lt; µ</w:t>
            </w:r>
            <w:r>
              <w:rPr>
                <w:sz w:val="20"/>
                <w:vertAlign w:val="subscript"/>
              </w:rPr>
              <w:t>PDSCH</w:t>
            </w:r>
            <w:r>
              <w:rPr>
                <w:sz w:val="20"/>
              </w:rPr>
              <w:t xml:space="preserve"> an additional timing delay </w:t>
            </w:r>
            <w:r>
              <w:rPr>
                <w:i/>
                <w:sz w:val="20"/>
              </w:rPr>
              <w:t>d</w:t>
            </w:r>
            <w:r>
              <w:rPr>
                <w:sz w:val="20"/>
              </w:rPr>
              <w:t xml:space="preserve"> is added to the </w:t>
            </w:r>
            <w:proofErr w:type="spellStart"/>
            <w:r>
              <w:rPr>
                <w:i/>
                <w:sz w:val="20"/>
              </w:rPr>
              <w:t>timeDurationForQCL</w:t>
            </w:r>
            <w:proofErr w:type="spellEnd"/>
            <w:r>
              <w:rPr>
                <w:sz w:val="20"/>
              </w:rPr>
              <w:t xml:space="preserve">, where </w:t>
            </w:r>
            <w:r>
              <w:rPr>
                <w:i/>
                <w:sz w:val="20"/>
              </w:rPr>
              <w:t>d</w:t>
            </w:r>
            <w:r>
              <w:rPr>
                <w:sz w:val="20"/>
              </w:rPr>
              <w:t xml:space="preserve"> is defined in </w:t>
            </w:r>
            <w:r>
              <w:rPr>
                <w:color w:val="000000"/>
                <w:sz w:val="20"/>
              </w:rPr>
              <w:t>5.2.1.5.1a-1</w:t>
            </w:r>
            <w:r>
              <w:rPr>
                <w:sz w:val="20"/>
              </w:rPr>
              <w:t>;</w:t>
            </w:r>
          </w:p>
          <w:p w14:paraId="13A362EF" w14:textId="2324A7C1" w:rsidR="00E16866" w:rsidRDefault="00E16866">
            <w:pPr>
              <w:pStyle w:val="B1"/>
              <w:rPr>
                <w:color w:val="000000"/>
                <w:sz w:val="20"/>
              </w:rPr>
            </w:pPr>
            <w:r>
              <w:rPr>
                <w:sz w:val="20"/>
              </w:rPr>
              <w:t>-</w:t>
            </w:r>
            <w:r>
              <w:rPr>
                <w:sz w:val="20"/>
              </w:rPr>
              <w:tab/>
            </w:r>
            <w:r>
              <w:rPr>
                <w:color w:val="000000"/>
                <w:sz w:val="20"/>
              </w:rPr>
              <w:t xml:space="preserve">For both the cases when </w:t>
            </w:r>
            <w:proofErr w:type="spellStart"/>
            <w:r>
              <w:rPr>
                <w:i/>
                <w:color w:val="000000"/>
                <w:sz w:val="20"/>
              </w:rPr>
              <w:t>tci-PresentInDCI</w:t>
            </w:r>
            <w:proofErr w:type="spellEnd"/>
            <w:r>
              <w:rPr>
                <w:color w:val="000000"/>
                <w:sz w:val="20"/>
              </w:rPr>
              <w:t xml:space="preserve"> is set to 'enabled' and the offset between the reception of the DL DCI and the corresponding PDSCH is less than the threshold </w:t>
            </w:r>
            <w:proofErr w:type="spellStart"/>
            <w:r>
              <w:rPr>
                <w:i/>
                <w:color w:val="000000"/>
                <w:sz w:val="20"/>
              </w:rPr>
              <w:t>timeDurationForQCL</w:t>
            </w:r>
            <w:proofErr w:type="spellEnd"/>
            <w:r>
              <w:rPr>
                <w:color w:val="000000"/>
                <w:sz w:val="20"/>
              </w:rPr>
              <w:t xml:space="preserve"> and when </w:t>
            </w:r>
            <w:proofErr w:type="spellStart"/>
            <w:r>
              <w:rPr>
                <w:i/>
                <w:color w:val="000000"/>
                <w:sz w:val="20"/>
              </w:rPr>
              <w:t>tci-PresentInDCI</w:t>
            </w:r>
            <w:proofErr w:type="spellEnd"/>
            <w:r>
              <w:rPr>
                <w:color w:val="000000"/>
                <w:sz w:val="20"/>
              </w:rPr>
              <w:t xml:space="preserve"> is not configured, the UE obtains its QCL assumption for the scheduled PDSCH from the activated TCI state with the lowest ID applicable to PDSCH in the active BWP of the scheduled cell.</w:t>
            </w:r>
          </w:p>
          <w:p w14:paraId="7E173646" w14:textId="77777777" w:rsidR="00E16866" w:rsidRDefault="00E16866">
            <w:pPr>
              <w:pStyle w:val="B1"/>
              <w:rPr>
                <w:color w:val="000000"/>
                <w:sz w:val="20"/>
              </w:rPr>
            </w:pPr>
            <w:r>
              <w:rPr>
                <w:sz w:val="20"/>
              </w:rPr>
              <w:t>-</w:t>
            </w:r>
            <w:r>
              <w:rPr>
                <w:sz w:val="20"/>
              </w:rPr>
              <w:tab/>
            </w:r>
            <w:r w:rsidRPr="00064673">
              <w:rPr>
                <w:bCs/>
                <w:color w:val="FF0000"/>
                <w:sz w:val="20"/>
              </w:rPr>
              <w:t xml:space="preserve">When </w:t>
            </w:r>
            <w:proofErr w:type="spellStart"/>
            <w:r w:rsidRPr="00064673">
              <w:rPr>
                <w:bCs/>
                <w:i/>
                <w:iCs/>
                <w:color w:val="FF0000"/>
                <w:sz w:val="20"/>
              </w:rPr>
              <w:t>tci-PresentInDCI</w:t>
            </w:r>
            <w:proofErr w:type="spellEnd"/>
            <w:r w:rsidRPr="00064673">
              <w:rPr>
                <w:bCs/>
                <w:i/>
                <w:iCs/>
                <w:color w:val="FF0000"/>
                <w:sz w:val="20"/>
              </w:rPr>
              <w:t xml:space="preserve"> </w:t>
            </w:r>
            <w:r w:rsidRPr="00064673">
              <w:rPr>
                <w:bCs/>
                <w:color w:val="FF0000"/>
                <w:sz w:val="20"/>
              </w:rPr>
              <w:t xml:space="preserve">is set to 'enabled' and the offset between the reception of the DL DCI and the corresponding PDSCH is less than the threshold </w:t>
            </w:r>
            <w:proofErr w:type="spellStart"/>
            <w:r w:rsidRPr="00064673">
              <w:rPr>
                <w:bCs/>
                <w:i/>
                <w:iCs/>
                <w:color w:val="FF0000"/>
                <w:sz w:val="20"/>
              </w:rPr>
              <w:t>timeDurationForQCL</w:t>
            </w:r>
            <w:proofErr w:type="spellEnd"/>
            <w:r w:rsidRPr="00064673">
              <w:rPr>
                <w:bCs/>
                <w:color w:val="FF0000"/>
                <w:sz w:val="20"/>
              </w:rPr>
              <w:t xml:space="preserve">, and at least one TCI </w:t>
            </w:r>
            <w:proofErr w:type="spellStart"/>
            <w:r w:rsidRPr="00064673">
              <w:rPr>
                <w:bCs/>
                <w:color w:val="FF0000"/>
                <w:sz w:val="20"/>
              </w:rPr>
              <w:t>codepoint</w:t>
            </w:r>
            <w:proofErr w:type="spellEnd"/>
            <w:r w:rsidRPr="00064673">
              <w:rPr>
                <w:bCs/>
                <w:color w:val="FF0000"/>
                <w:sz w:val="20"/>
              </w:rPr>
              <w:t xml:space="preserve"> indicates two TCI states for the serving cell of scheduled PDSCH, the UE may assume that the DM-RS ports of PDSCH of a serving cell are quasi co-located with the RS(s) with respect to the QCL parameter(s) associated with the TCI states corresponding to the lowest </w:t>
            </w:r>
            <w:proofErr w:type="spellStart"/>
            <w:r w:rsidRPr="00064673">
              <w:rPr>
                <w:bCs/>
                <w:color w:val="FF0000"/>
                <w:sz w:val="20"/>
              </w:rPr>
              <w:t>codepoint</w:t>
            </w:r>
            <w:proofErr w:type="spellEnd"/>
            <w:r w:rsidRPr="00064673">
              <w:rPr>
                <w:bCs/>
                <w:color w:val="FF0000"/>
                <w:sz w:val="20"/>
              </w:rPr>
              <w:t xml:space="preserve"> among the TCI </w:t>
            </w:r>
            <w:proofErr w:type="spellStart"/>
            <w:r w:rsidRPr="00064673">
              <w:rPr>
                <w:bCs/>
                <w:color w:val="FF0000"/>
                <w:sz w:val="20"/>
              </w:rPr>
              <w:t>codepoints</w:t>
            </w:r>
            <w:proofErr w:type="spellEnd"/>
            <w:r w:rsidRPr="00064673">
              <w:rPr>
                <w:bCs/>
                <w:color w:val="FF0000"/>
                <w:sz w:val="20"/>
              </w:rPr>
              <w:t xml:space="preserve"> containing two different TCI states.</w:t>
            </w:r>
          </w:p>
          <w:p w14:paraId="5B8A1842" w14:textId="77777777" w:rsidR="00E16866" w:rsidRDefault="00E16866">
            <w:pPr>
              <w:pStyle w:val="0Maintext"/>
              <w:spacing w:after="60" w:afterAutospacing="0"/>
              <w:ind w:firstLine="0"/>
              <w:rPr>
                <w:rFonts w:eastAsiaTheme="minorEastAsia" w:cs="Times New Roman"/>
                <w:color w:val="000000" w:themeColor="text1"/>
                <w:kern w:val="24"/>
              </w:rPr>
            </w:pPr>
            <w:r>
              <w:rPr>
                <w:rFonts w:eastAsiaTheme="minorEastAsia" w:cs="Times New Roman"/>
                <w:color w:val="000000" w:themeColor="text1"/>
                <w:kern w:val="24"/>
              </w:rPr>
              <w:t>--- end of TP ---</w:t>
            </w:r>
          </w:p>
        </w:tc>
      </w:tr>
    </w:tbl>
    <w:p w14:paraId="112DFBBC" w14:textId="77777777" w:rsidR="00E16866" w:rsidRDefault="00E16866" w:rsidP="00E16866">
      <w:pPr>
        <w:pStyle w:val="0Maintext"/>
        <w:spacing w:after="60" w:afterAutospacing="0"/>
        <w:rPr>
          <w:lang w:val="en-US" w:eastAsia="ko-KR"/>
        </w:rPr>
      </w:pPr>
    </w:p>
    <w:p w14:paraId="69A4EF1E" w14:textId="4F3968FE" w:rsidR="00027BBA" w:rsidRDefault="00027BBA" w:rsidP="00027BBA">
      <w:pPr>
        <w:pStyle w:val="1"/>
        <w:tabs>
          <w:tab w:val="num" w:pos="0"/>
        </w:tabs>
        <w:spacing w:before="0" w:after="60"/>
        <w:ind w:left="799" w:hanging="799"/>
        <w:jc w:val="both"/>
        <w:rPr>
          <w:lang w:val="en-US"/>
        </w:rPr>
      </w:pPr>
      <w:r>
        <w:rPr>
          <w:rFonts w:hint="eastAsia"/>
          <w:lang w:val="en-US"/>
        </w:rPr>
        <w:t>Up</w:t>
      </w:r>
      <w:r>
        <w:rPr>
          <w:lang w:val="en-US"/>
        </w:rPr>
        <w:t>l</w:t>
      </w:r>
      <w:r w:rsidR="00897F06">
        <w:rPr>
          <w:lang w:val="en-US"/>
        </w:rPr>
        <w:t>ink aspects for multi-TRP/Panel</w:t>
      </w:r>
    </w:p>
    <w:p w14:paraId="76366DDA" w14:textId="39ADD9C8" w:rsidR="00027BBA" w:rsidRDefault="00602E98" w:rsidP="00602E98">
      <w:pPr>
        <w:pStyle w:val="2"/>
        <w:numPr>
          <w:ilvl w:val="0"/>
          <w:numId w:val="0"/>
        </w:numPr>
        <w:spacing w:before="0" w:after="60"/>
        <w:ind w:left="576" w:hanging="576"/>
        <w:jc w:val="both"/>
      </w:pPr>
      <w:r>
        <w:t xml:space="preserve">Issue 4. </w:t>
      </w:r>
      <w:r w:rsidR="00027BBA" w:rsidRPr="00027BBA">
        <w:t xml:space="preserve">Joint Type-2 HARQ-ACK codebook </w:t>
      </w:r>
      <w:r w:rsidR="00027BBA">
        <w:t>determination</w:t>
      </w:r>
      <w:r w:rsidR="003544AF">
        <w:t xml:space="preserve"> for multi-PDCCH based NC-JT</w:t>
      </w:r>
    </w:p>
    <w:p w14:paraId="286B5EF9" w14:textId="2551AD52" w:rsidR="00E93A3A" w:rsidRPr="00E93A3A" w:rsidRDefault="00E93A3A" w:rsidP="00E93A3A">
      <w:pPr>
        <w:pStyle w:val="0Maintext"/>
        <w:spacing w:after="60" w:afterAutospacing="0"/>
        <w:rPr>
          <w:lang w:val="en-US" w:eastAsia="ko-KR"/>
        </w:rPr>
      </w:pPr>
      <w:r w:rsidRPr="00E93A3A">
        <w:rPr>
          <w:lang w:val="en-US" w:eastAsia="ko-KR"/>
        </w:rPr>
        <w:t xml:space="preserve">The specifications in TS 38.213 v16.0.0 </w:t>
      </w:r>
      <w:r w:rsidR="00D81B3D">
        <w:rPr>
          <w:lang w:val="en-US" w:eastAsia="ko-KR"/>
        </w:rPr>
        <w:fldChar w:fldCharType="begin"/>
      </w:r>
      <w:r w:rsidR="00D81B3D">
        <w:rPr>
          <w:lang w:val="en-US" w:eastAsia="ko-KR"/>
        </w:rPr>
        <w:instrText xml:space="preserve"> REF _Ref32512726 \r \h </w:instrText>
      </w:r>
      <w:r w:rsidR="00D81B3D">
        <w:rPr>
          <w:lang w:val="en-US" w:eastAsia="ko-KR"/>
        </w:rPr>
      </w:r>
      <w:r w:rsidR="00D81B3D">
        <w:rPr>
          <w:lang w:val="en-US" w:eastAsia="ko-KR"/>
        </w:rPr>
        <w:fldChar w:fldCharType="separate"/>
      </w:r>
      <w:r w:rsidR="00D81B3D">
        <w:rPr>
          <w:lang w:val="en-US" w:eastAsia="ko-KR"/>
        </w:rPr>
        <w:t>[2]</w:t>
      </w:r>
      <w:r w:rsidR="00D81B3D">
        <w:rPr>
          <w:lang w:val="en-US" w:eastAsia="ko-KR"/>
        </w:rPr>
        <w:fldChar w:fldCharType="end"/>
      </w:r>
      <w:r>
        <w:rPr>
          <w:lang w:val="en-US"/>
        </w:rPr>
        <w:t xml:space="preserve"> </w:t>
      </w:r>
      <w:r w:rsidRPr="00E93A3A">
        <w:rPr>
          <w:lang w:val="en-US" w:eastAsia="ko-KR"/>
        </w:rPr>
        <w:t xml:space="preserve">do not capture the generation of HARQ-ACK information for PDSCH receptions scheduled by DCI formats that </w:t>
      </w:r>
      <w:proofErr w:type="gramStart"/>
      <w:r w:rsidRPr="00E93A3A">
        <w:rPr>
          <w:lang w:val="en-US" w:eastAsia="ko-KR"/>
        </w:rPr>
        <w:t>are provided</w:t>
      </w:r>
      <w:proofErr w:type="gramEnd"/>
      <w:r w:rsidRPr="00E93A3A">
        <w:rPr>
          <w:lang w:val="en-US" w:eastAsia="ko-KR"/>
        </w:rPr>
        <w:t xml:space="preserve"> by PDCCH receptions in CORESETs with different indexes in the active DL BWP of a serving cell. A text proposal is provided to correct this omission while avoiding an impact on the Rel-15 pseudo-code. Further, ambiguities in the description for the ordering of the PDCCH monitoring occasions are clarified through corresponding text revisions.</w:t>
      </w:r>
    </w:p>
    <w:p w14:paraId="7C8C16A5" w14:textId="2328D4CE" w:rsidR="00E93A3A" w:rsidRDefault="00E93A3A" w:rsidP="00E93A3A">
      <w:pPr>
        <w:pStyle w:val="0Maintext"/>
        <w:spacing w:after="120" w:afterAutospacing="0"/>
        <w:ind w:firstLine="0"/>
        <w:rPr>
          <w:lang w:val="en-US"/>
        </w:rPr>
      </w:pPr>
      <w:r>
        <w:rPr>
          <w:b/>
          <w:u w:val="single"/>
          <w:lang w:val="en-US"/>
        </w:rPr>
        <w:t>Proposal 4</w:t>
      </w:r>
      <w:r>
        <w:rPr>
          <w:lang w:val="en-US"/>
        </w:rPr>
        <w:t xml:space="preserve">: </w:t>
      </w:r>
      <w:r>
        <w:rPr>
          <w:i/>
          <w:lang w:val="en-US"/>
        </w:rPr>
        <w:t>On joint type-2 HARQ-ACK codebook for multi-PDCCH based NC-JT, adopt the following TP</w:t>
      </w:r>
      <w:r w:rsidR="00C51E99">
        <w:rPr>
          <w:i/>
          <w:lang w:val="en-US"/>
        </w:rPr>
        <w:t xml:space="preserve"> </w:t>
      </w:r>
      <w:r w:rsidR="00C51E99" w:rsidRPr="00981DD8">
        <w:rPr>
          <w:rFonts w:eastAsiaTheme="minorEastAsia" w:cs="Times New Roman"/>
          <w:i/>
          <w:color w:val="000000" w:themeColor="text1"/>
          <w:kern w:val="24"/>
        </w:rPr>
        <w:t>in TS 38.21</w:t>
      </w:r>
      <w:r w:rsidR="00C51E99">
        <w:rPr>
          <w:rFonts w:eastAsiaTheme="minorEastAsia" w:cs="Times New Roman"/>
          <w:i/>
          <w:color w:val="000000" w:themeColor="text1"/>
          <w:kern w:val="24"/>
        </w:rPr>
        <w:t>3</w:t>
      </w:r>
      <w:r w:rsidR="00C51E99" w:rsidRPr="00981DD8">
        <w:rPr>
          <w:rFonts w:eastAsiaTheme="minorEastAsia" w:cs="Times New Roman"/>
          <w:i/>
          <w:color w:val="000000" w:themeColor="text1"/>
          <w:kern w:val="24"/>
        </w:rPr>
        <w:t xml:space="preserve"> V16.0.0</w:t>
      </w:r>
      <w:r>
        <w:rPr>
          <w:lang w:val="en-US"/>
        </w:rPr>
        <w:t>:</w:t>
      </w:r>
    </w:p>
    <w:tbl>
      <w:tblPr>
        <w:tblStyle w:val="a6"/>
        <w:tblW w:w="9794" w:type="dxa"/>
        <w:tblLook w:val="04A0" w:firstRow="1" w:lastRow="0" w:firstColumn="1" w:lastColumn="0" w:noHBand="0" w:noVBand="1"/>
      </w:tblPr>
      <w:tblGrid>
        <w:gridCol w:w="9794"/>
      </w:tblGrid>
      <w:tr w:rsidR="00000497" w14:paraId="07F39D3D" w14:textId="77777777" w:rsidTr="00C51E99">
        <w:tc>
          <w:tcPr>
            <w:tcW w:w="9794" w:type="dxa"/>
          </w:tcPr>
          <w:p w14:paraId="19CF18FF" w14:textId="77777777" w:rsidR="00000497" w:rsidRDefault="00000497" w:rsidP="00000497">
            <w:pPr>
              <w:pStyle w:val="4"/>
            </w:pPr>
            <w:r>
              <w:lastRenderedPageBreak/>
              <w:t>9.1.3.1</w:t>
            </w:r>
            <w:r>
              <w:tab/>
              <w:t>Type-2 HARQ-ACK codebook in physical uplink control channel</w:t>
            </w:r>
          </w:p>
          <w:p w14:paraId="38FEAC74" w14:textId="20D138CC" w:rsidR="00000497" w:rsidRPr="00144A45" w:rsidRDefault="00144A45" w:rsidP="00144A45">
            <w:pPr>
              <w:rPr>
                <w:color w:val="CC3300"/>
                <w:sz w:val="18"/>
              </w:rPr>
            </w:pPr>
            <w:r w:rsidRPr="00144A45">
              <w:rPr>
                <w:sz w:val="20"/>
                <w:lang w:val="en-US"/>
              </w:rPr>
              <w:t>--- start of TP ---</w:t>
            </w:r>
          </w:p>
          <w:p w14:paraId="1D2AB25D" w14:textId="6920458A" w:rsidR="00000497" w:rsidRPr="00000497" w:rsidRDefault="00000497" w:rsidP="00000497">
            <w:pPr>
              <w:rPr>
                <w:sz w:val="20"/>
              </w:rPr>
            </w:pPr>
            <w:r w:rsidRPr="00000497">
              <w:rPr>
                <w:sz w:val="20"/>
                <w:lang w:eastAsia="zh-CN"/>
              </w:rPr>
              <w:t xml:space="preserve">The set of PDCCH monitoring occasions </w:t>
            </w:r>
            <w:r w:rsidRPr="00000497">
              <w:rPr>
                <w:rFonts w:eastAsia="Yu Mincho"/>
                <w:sz w:val="20"/>
              </w:rPr>
              <w:t>for a DCI format scheduling PDSCH receptions or SPS PDSCH release</w:t>
            </w:r>
            <w:r w:rsidRPr="00000497">
              <w:rPr>
                <w:sz w:val="20"/>
                <w:lang w:eastAsia="zh-CN"/>
              </w:rPr>
              <w:t xml:space="preserve"> is defined as the union of PDCCH monitoring occasions across active DL BWPs of configured serving cells.</w:t>
            </w:r>
            <w:r w:rsidRPr="00000497">
              <w:rPr>
                <w:sz w:val="20"/>
              </w:rPr>
              <w:t xml:space="preserve"> PDCCH monitoring occasions are </w:t>
            </w:r>
            <w:r w:rsidRPr="00000497">
              <w:rPr>
                <w:strike/>
                <w:color w:val="FF0000"/>
                <w:sz w:val="20"/>
              </w:rPr>
              <w:t>first</w:t>
            </w:r>
            <w:r w:rsidRPr="00000497">
              <w:rPr>
                <w:color w:val="FF0000"/>
                <w:sz w:val="20"/>
              </w:rPr>
              <w:t xml:space="preserve"> </w:t>
            </w:r>
            <w:r w:rsidRPr="00000497">
              <w:rPr>
                <w:sz w:val="20"/>
              </w:rPr>
              <w:t xml:space="preserve">indexed in an ascending order </w:t>
            </w:r>
            <w:r w:rsidR="00B24585" w:rsidRPr="00B24585">
              <w:rPr>
                <w:strike/>
                <w:color w:val="FF0000"/>
                <w:sz w:val="20"/>
              </w:rPr>
              <w:t xml:space="preserve">across serving cells indexes for a </w:t>
            </w:r>
            <w:proofErr w:type="spellStart"/>
            <w:r w:rsidR="00B24585" w:rsidRPr="00B24585">
              <w:rPr>
                <w:strike/>
                <w:color w:val="FF0000"/>
                <w:sz w:val="20"/>
              </w:rPr>
              <w:t>same</w:t>
            </w:r>
            <w:r w:rsidRPr="00000497">
              <w:rPr>
                <w:color w:val="FF0000"/>
                <w:sz w:val="20"/>
              </w:rPr>
              <w:t>of</w:t>
            </w:r>
            <w:proofErr w:type="spellEnd"/>
            <w:r w:rsidRPr="00000497">
              <w:rPr>
                <w:sz w:val="20"/>
              </w:rPr>
              <w:t xml:space="preserve"> start time of search space sets </w:t>
            </w:r>
            <w:r w:rsidRPr="00000497">
              <w:rPr>
                <w:sz w:val="20"/>
                <w:lang w:eastAsia="zh-CN"/>
              </w:rPr>
              <w:t xml:space="preserve">associated with DCI formats scheduling </w:t>
            </w:r>
            <w:r w:rsidRPr="00000497">
              <w:rPr>
                <w:rFonts w:eastAsia="Yu Mincho"/>
                <w:sz w:val="20"/>
              </w:rPr>
              <w:t>PDSCH receptions or SPS PDSCH release</w:t>
            </w:r>
            <w:r w:rsidRPr="00000497">
              <w:rPr>
                <w:sz w:val="20"/>
              </w:rPr>
              <w:t xml:space="preserve"> on the serving cells</w:t>
            </w:r>
            <w:r w:rsidR="00B24585">
              <w:rPr>
                <w:sz w:val="20"/>
              </w:rPr>
              <w:t>,</w:t>
            </w:r>
            <w:r w:rsidRPr="00000497">
              <w:rPr>
                <w:sz w:val="20"/>
              </w:rPr>
              <w:t xml:space="preserve">. </w:t>
            </w:r>
            <w:r w:rsidRPr="00B24585">
              <w:rPr>
                <w:color w:val="FF0000"/>
                <w:sz w:val="20"/>
              </w:rPr>
              <w:t xml:space="preserve">For indexing within a same start time of the search space sets, the search space sets </w:t>
            </w:r>
            <w:r w:rsidR="00B24585" w:rsidRPr="00B24585">
              <w:rPr>
                <w:strike/>
                <w:color w:val="FF0000"/>
                <w:sz w:val="20"/>
              </w:rPr>
              <w:t xml:space="preserve">and </w:t>
            </w:r>
            <w:r w:rsidRPr="00000497">
              <w:rPr>
                <w:sz w:val="20"/>
              </w:rPr>
              <w:t xml:space="preserve">are </w:t>
            </w:r>
            <w:r w:rsidR="00B24585" w:rsidRPr="00B24585">
              <w:rPr>
                <w:strike/>
                <w:color w:val="FF0000"/>
                <w:sz w:val="20"/>
              </w:rPr>
              <w:t xml:space="preserve">then </w:t>
            </w:r>
            <w:r w:rsidRPr="00000497">
              <w:rPr>
                <w:sz w:val="20"/>
              </w:rPr>
              <w:t xml:space="preserve">indexed in an ascending order </w:t>
            </w:r>
            <w:r w:rsidR="00B24585">
              <w:rPr>
                <w:sz w:val="20"/>
              </w:rPr>
              <w:t xml:space="preserve">of </w:t>
            </w:r>
            <w:r w:rsidR="00B24585" w:rsidRPr="00B24585">
              <w:rPr>
                <w:strike/>
                <w:color w:val="FF0000"/>
                <w:sz w:val="20"/>
              </w:rPr>
              <w:t xml:space="preserve">start times of the search space </w:t>
            </w:r>
            <w:proofErr w:type="spellStart"/>
            <w:r w:rsidR="00B24585" w:rsidRPr="00B24585">
              <w:rPr>
                <w:strike/>
                <w:color w:val="FF0000"/>
                <w:sz w:val="20"/>
              </w:rPr>
              <w:t>sets</w:t>
            </w:r>
            <w:r w:rsidRPr="00B24585">
              <w:rPr>
                <w:color w:val="FF0000"/>
                <w:sz w:val="20"/>
              </w:rPr>
              <w:t>across</w:t>
            </w:r>
            <w:proofErr w:type="spellEnd"/>
            <w:r w:rsidRPr="00B24585">
              <w:rPr>
                <w:color w:val="FF0000"/>
                <w:sz w:val="20"/>
              </w:rPr>
              <w:t xml:space="preserve"> serving cell indexes</w:t>
            </w:r>
            <w:r w:rsidRPr="00000497">
              <w:rPr>
                <w:sz w:val="20"/>
              </w:rPr>
              <w:t xml:space="preserve">. For indexing within a serving cell for a same start time of search space sets, if </w:t>
            </w:r>
            <w:r w:rsidRPr="00B24585">
              <w:rPr>
                <w:color w:val="FF0000"/>
                <w:sz w:val="20"/>
              </w:rPr>
              <w:t>a</w:t>
            </w:r>
            <w:r w:rsidR="00F155FB">
              <w:rPr>
                <w:color w:val="FF0000"/>
                <w:sz w:val="20"/>
              </w:rPr>
              <w:t xml:space="preserve"> </w:t>
            </w:r>
            <w:r w:rsidR="00B24585" w:rsidRPr="00B24585">
              <w:rPr>
                <w:strike/>
                <w:color w:val="FF0000"/>
                <w:sz w:val="20"/>
              </w:rPr>
              <w:t>the</w:t>
            </w:r>
            <w:r w:rsidRPr="00000497">
              <w:rPr>
                <w:sz w:val="20"/>
              </w:rPr>
              <w:t xml:space="preserve"> UE is not provided </w:t>
            </w:r>
            <w:proofErr w:type="spellStart"/>
            <w:r w:rsidRPr="00000497">
              <w:rPr>
                <w:i/>
                <w:iCs/>
                <w:sz w:val="20"/>
              </w:rPr>
              <w:t>CORESETPoolIndex</w:t>
            </w:r>
            <w:proofErr w:type="spellEnd"/>
            <w:r w:rsidRPr="00000497">
              <w:rPr>
                <w:sz w:val="20"/>
              </w:rPr>
              <w:t xml:space="preserve"> or is provided </w:t>
            </w:r>
            <w:proofErr w:type="spellStart"/>
            <w:r w:rsidRPr="00000497">
              <w:rPr>
                <w:i/>
                <w:iCs/>
                <w:sz w:val="20"/>
              </w:rPr>
              <w:t>CORESETPoolIndex</w:t>
            </w:r>
            <w:proofErr w:type="spellEnd"/>
            <w:r w:rsidRPr="00000497">
              <w:rPr>
                <w:sz w:val="20"/>
              </w:rPr>
              <w:t xml:space="preserve"> with value 0 for one or more first CORESETs and is provided</w:t>
            </w:r>
            <w:r w:rsidRPr="00000497">
              <w:rPr>
                <w:i/>
                <w:iCs/>
                <w:sz w:val="20"/>
              </w:rPr>
              <w:t xml:space="preserve"> </w:t>
            </w:r>
            <w:proofErr w:type="spellStart"/>
            <w:r w:rsidRPr="00000497">
              <w:rPr>
                <w:i/>
                <w:iCs/>
                <w:sz w:val="20"/>
              </w:rPr>
              <w:t>CORESETPoolIndex</w:t>
            </w:r>
            <w:proofErr w:type="spellEnd"/>
            <w:r w:rsidRPr="00000497">
              <w:rPr>
                <w:sz w:val="20"/>
              </w:rPr>
              <w:t xml:space="preserve"> with value 1 for one or more second CORESETs on an active DL BWP of a serving cell, and is provided </w:t>
            </w:r>
            <w:proofErr w:type="spellStart"/>
            <w:r w:rsidRPr="00000497">
              <w:rPr>
                <w:i/>
                <w:iCs/>
                <w:sz w:val="20"/>
              </w:rPr>
              <w:t>ACKNACKFeedbackMode</w:t>
            </w:r>
            <w:proofErr w:type="spellEnd"/>
            <w:r w:rsidRPr="00000497">
              <w:rPr>
                <w:sz w:val="20"/>
              </w:rPr>
              <w:t xml:space="preserve"> = </w:t>
            </w:r>
            <w:proofErr w:type="spellStart"/>
            <w:r w:rsidRPr="00000497">
              <w:rPr>
                <w:i/>
                <w:iCs/>
                <w:sz w:val="20"/>
              </w:rPr>
              <w:t>JointFeedback</w:t>
            </w:r>
            <w:proofErr w:type="spellEnd"/>
            <w:r w:rsidRPr="00000497">
              <w:rPr>
                <w:iCs/>
                <w:sz w:val="20"/>
              </w:rPr>
              <w:t xml:space="preserve"> for the active UL BWP,</w:t>
            </w:r>
            <w:r w:rsidR="00F155FB">
              <w:rPr>
                <w:iCs/>
                <w:sz w:val="20"/>
              </w:rPr>
              <w:t xml:space="preserve"> </w:t>
            </w:r>
            <w:r w:rsidR="00F155FB" w:rsidRPr="00F155FB">
              <w:rPr>
                <w:strike/>
                <w:color w:val="FF0000"/>
                <w:sz w:val="20"/>
              </w:rPr>
              <w:t xml:space="preserve">PDCCH monitoring </w:t>
            </w:r>
            <w:proofErr w:type="spellStart"/>
            <w:r w:rsidR="00F155FB" w:rsidRPr="00F155FB">
              <w:rPr>
                <w:strike/>
                <w:color w:val="FF0000"/>
                <w:sz w:val="20"/>
              </w:rPr>
              <w:t>occasions</w:t>
            </w:r>
            <w:r w:rsidRPr="00F155FB">
              <w:rPr>
                <w:iCs/>
                <w:color w:val="FF0000"/>
                <w:sz w:val="20"/>
              </w:rPr>
              <w:t>the</w:t>
            </w:r>
            <w:proofErr w:type="spellEnd"/>
            <w:r w:rsidRPr="00F155FB">
              <w:rPr>
                <w:iCs/>
                <w:color w:val="FF0000"/>
                <w:sz w:val="20"/>
              </w:rPr>
              <w:t xml:space="preserve"> search space sets</w:t>
            </w:r>
            <w:r w:rsidRPr="00000497">
              <w:rPr>
                <w:iCs/>
                <w:sz w:val="20"/>
              </w:rPr>
              <w:t xml:space="preserve"> for the first CORESETs are indexed prior to </w:t>
            </w:r>
            <w:r w:rsidR="00F155FB" w:rsidRPr="00F155FB">
              <w:rPr>
                <w:strike/>
                <w:color w:val="FF0000"/>
                <w:sz w:val="20"/>
              </w:rPr>
              <w:t xml:space="preserve">PDCCH monitoring </w:t>
            </w:r>
            <w:proofErr w:type="spellStart"/>
            <w:r w:rsidR="00F155FB" w:rsidRPr="00F155FB">
              <w:rPr>
                <w:strike/>
                <w:color w:val="FF0000"/>
                <w:sz w:val="20"/>
              </w:rPr>
              <w:t>occasions</w:t>
            </w:r>
            <w:r w:rsidR="00F155FB" w:rsidRPr="00F155FB">
              <w:rPr>
                <w:iCs/>
                <w:color w:val="FF0000"/>
                <w:sz w:val="20"/>
              </w:rPr>
              <w:t>the</w:t>
            </w:r>
            <w:proofErr w:type="spellEnd"/>
            <w:r w:rsidR="00F155FB" w:rsidRPr="00F155FB">
              <w:rPr>
                <w:iCs/>
                <w:color w:val="FF0000"/>
                <w:sz w:val="20"/>
              </w:rPr>
              <w:t xml:space="preserve"> search space sets</w:t>
            </w:r>
            <w:r w:rsidRPr="00000497">
              <w:rPr>
                <w:iCs/>
                <w:sz w:val="20"/>
              </w:rPr>
              <w:t xml:space="preserve"> for the second CORESETs</w:t>
            </w:r>
            <w:r w:rsidRPr="00000497">
              <w:rPr>
                <w:sz w:val="20"/>
                <w:lang w:eastAsia="zh-CN"/>
              </w:rPr>
              <w:t>.</w:t>
            </w:r>
          </w:p>
          <w:p w14:paraId="0A09538F" w14:textId="00C74842" w:rsidR="00000497" w:rsidRPr="00000497" w:rsidRDefault="00000497" w:rsidP="00000497">
            <w:pPr>
              <w:rPr>
                <w:sz w:val="20"/>
                <w:lang w:eastAsia="zh-CN"/>
              </w:rPr>
            </w:pPr>
            <w:r w:rsidRPr="00000497">
              <w:rPr>
                <w:sz w:val="20"/>
                <w:lang w:eastAsia="zh-CN"/>
              </w:rPr>
              <w:t xml:space="preserve">The cardinality of the set of PDCCH monitoring occasions defines a total number </w:t>
            </w:r>
            <w:r w:rsidRPr="00000497">
              <w:rPr>
                <w:rFonts w:eastAsia="SimSun" w:cs="Arial"/>
                <w:noProof/>
                <w:position w:val="-4"/>
                <w:sz w:val="20"/>
                <w:lang w:val="en-US" w:eastAsia="ko-KR"/>
              </w:rPr>
              <w:drawing>
                <wp:inline distT="0" distB="0" distL="0" distR="0" wp14:anchorId="3B0145AA" wp14:editId="4DF3105B">
                  <wp:extent cx="182880" cy="151130"/>
                  <wp:effectExtent l="0" t="0" r="7620" b="127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 cy="151130"/>
                          </a:xfrm>
                          <a:prstGeom prst="rect">
                            <a:avLst/>
                          </a:prstGeom>
                          <a:noFill/>
                          <a:ln>
                            <a:noFill/>
                          </a:ln>
                        </pic:spPr>
                      </pic:pic>
                    </a:graphicData>
                  </a:graphic>
                </wp:inline>
              </w:drawing>
            </w:r>
            <w:r w:rsidRPr="00000497">
              <w:rPr>
                <w:sz w:val="20"/>
                <w:lang w:eastAsia="zh-CN"/>
              </w:rPr>
              <w:t xml:space="preserve"> of PDCCH monitoring occasions.</w:t>
            </w:r>
          </w:p>
          <w:p w14:paraId="22D74A27" w14:textId="75B51291" w:rsidR="00000497" w:rsidRPr="00000497" w:rsidRDefault="00000497" w:rsidP="00000497">
            <w:pPr>
              <w:rPr>
                <w:rFonts w:eastAsia="SimSun"/>
                <w:sz w:val="20"/>
                <w:lang w:val="en-US" w:eastAsia="zh-CN"/>
              </w:rPr>
            </w:pPr>
            <w:r w:rsidRPr="00000497">
              <w:rPr>
                <w:sz w:val="20"/>
              </w:rPr>
              <w:t>A</w:t>
            </w:r>
            <w:r w:rsidRPr="00000497">
              <w:rPr>
                <w:sz w:val="20"/>
                <w:lang w:val="en-US"/>
              </w:rPr>
              <w:t xml:space="preserve"> value of the </w:t>
            </w:r>
            <w:r w:rsidRPr="00000497">
              <w:rPr>
                <w:rFonts w:eastAsia="SimSun"/>
                <w:sz w:val="20"/>
                <w:lang w:val="en-US" w:eastAsia="zh-CN"/>
              </w:rPr>
              <w:t xml:space="preserve">counter </w:t>
            </w:r>
            <w:r w:rsidRPr="00000497">
              <w:rPr>
                <w:rFonts w:eastAsia="SimSun"/>
                <w:sz w:val="20"/>
                <w:lang w:eastAsia="zh-CN"/>
              </w:rPr>
              <w:t>downlink assignment indicator (DAI)</w:t>
            </w:r>
            <w:r w:rsidRPr="00000497">
              <w:rPr>
                <w:sz w:val="20"/>
                <w:lang w:val="en-US"/>
              </w:rPr>
              <w:t xml:space="preserve"> field in DCI formats denotes the accumulative number of </w:t>
            </w:r>
            <w:r w:rsidRPr="00000497">
              <w:rPr>
                <w:rFonts w:eastAsia="SimSun"/>
                <w:sz w:val="20"/>
                <w:lang w:val="en-US" w:eastAsia="zh-CN"/>
              </w:rPr>
              <w:t xml:space="preserve">{serving cell, PDCCH monitoring occasion}-pair(s) in which </w:t>
            </w:r>
            <w:r w:rsidRPr="00000497">
              <w:rPr>
                <w:sz w:val="20"/>
                <w:lang w:val="en-US"/>
              </w:rPr>
              <w:t>PDSCH reception(</w:t>
            </w:r>
            <w:r w:rsidRPr="00000497">
              <w:rPr>
                <w:rFonts w:eastAsia="SimSun"/>
                <w:sz w:val="20"/>
                <w:lang w:val="en-US" w:eastAsia="zh-CN"/>
              </w:rPr>
              <w:t xml:space="preserve">s) or SPS PDSCH release associated with the DCI formats </w:t>
            </w:r>
            <w:r w:rsidRPr="00000497">
              <w:rPr>
                <w:rFonts w:eastAsia="SimSun" w:cs="Arial"/>
                <w:sz w:val="20"/>
                <w:lang w:eastAsia="zh-CN"/>
              </w:rPr>
              <w:t>is present</w:t>
            </w:r>
            <w:r w:rsidRPr="00000497">
              <w:rPr>
                <w:sz w:val="20"/>
                <w:lang w:val="en-US"/>
              </w:rPr>
              <w:t xml:space="preserve"> up to</w:t>
            </w:r>
            <w:r w:rsidRPr="00000497">
              <w:rPr>
                <w:rFonts w:eastAsia="SimSun"/>
                <w:sz w:val="20"/>
                <w:lang w:eastAsia="zh-CN"/>
              </w:rPr>
              <w:t xml:space="preserve"> the current serving cell and current PDCCH monitoring occasion, first in ascending order of serving cell index and then in ascending order of PDCCH monitoring occasion index </w:t>
            </w:r>
            <w:r w:rsidRPr="00000497">
              <w:rPr>
                <w:noProof/>
                <w:position w:val="-6"/>
                <w:sz w:val="20"/>
                <w:lang w:val="en-US" w:eastAsia="ko-KR"/>
              </w:rPr>
              <w:drawing>
                <wp:inline distT="0" distB="0" distL="0" distR="0" wp14:anchorId="3ADA6BDE" wp14:editId="2EEDD946">
                  <wp:extent cx="127000" cy="151130"/>
                  <wp:effectExtent l="0" t="0" r="6350" b="1270"/>
                  <wp:docPr id="59" name="그림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r w:rsidRPr="00000497">
              <w:rPr>
                <w:sz w:val="20"/>
              </w:rPr>
              <w:t xml:space="preserve">, where </w:t>
            </w:r>
            <w:r w:rsidRPr="00000497">
              <w:rPr>
                <w:noProof/>
                <w:position w:val="-6"/>
                <w:sz w:val="20"/>
                <w:lang w:val="en-US" w:eastAsia="ko-KR"/>
              </w:rPr>
              <w:drawing>
                <wp:inline distT="0" distB="0" distL="0" distR="0" wp14:anchorId="6868E6B5" wp14:editId="428FA475">
                  <wp:extent cx="564515" cy="151130"/>
                  <wp:effectExtent l="0" t="0" r="6985" b="1270"/>
                  <wp:docPr id="58" name="그림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4515" cy="151130"/>
                          </a:xfrm>
                          <a:prstGeom prst="rect">
                            <a:avLst/>
                          </a:prstGeom>
                          <a:noFill/>
                          <a:ln>
                            <a:noFill/>
                          </a:ln>
                        </pic:spPr>
                      </pic:pic>
                    </a:graphicData>
                  </a:graphic>
                </wp:inline>
              </w:drawing>
            </w:r>
            <w:r w:rsidRPr="00000497">
              <w:rPr>
                <w:rFonts w:eastAsia="SimSun"/>
                <w:sz w:val="20"/>
                <w:lang w:eastAsia="zh-CN"/>
              </w:rPr>
              <w:t xml:space="preserve">. </w:t>
            </w:r>
          </w:p>
          <w:p w14:paraId="38446C4C" w14:textId="0CF798EE" w:rsidR="00000497" w:rsidRPr="00000497" w:rsidRDefault="00000497" w:rsidP="00000497">
            <w:pPr>
              <w:rPr>
                <w:rFonts w:eastAsia="SimSun"/>
                <w:sz w:val="20"/>
                <w:lang w:val="en-US" w:eastAsia="zh-CN"/>
              </w:rPr>
            </w:pPr>
            <w:r w:rsidRPr="00000497">
              <w:rPr>
                <w:rFonts w:eastAsia="SimSun"/>
                <w:sz w:val="20"/>
                <w:lang w:eastAsia="zh-CN"/>
              </w:rPr>
              <w:t xml:space="preserve">The value of the total DAI, when present [5, TS 38.212], in a </w:t>
            </w:r>
            <w:r w:rsidRPr="00000497">
              <w:rPr>
                <w:rFonts w:eastAsia="SimSun"/>
                <w:sz w:val="20"/>
                <w:lang w:val="en-US" w:eastAsia="zh-CN"/>
              </w:rPr>
              <w:t>DCI format</w:t>
            </w:r>
            <w:r w:rsidRPr="00000497">
              <w:rPr>
                <w:sz w:val="20"/>
                <w:lang w:val="en-US"/>
              </w:rPr>
              <w:t xml:space="preserve"> denotes the </w:t>
            </w:r>
            <w:r w:rsidRPr="00000497">
              <w:rPr>
                <w:rFonts w:eastAsia="SimSun"/>
                <w:sz w:val="20"/>
                <w:lang w:val="en-US" w:eastAsia="zh-CN"/>
              </w:rPr>
              <w:t>total</w:t>
            </w:r>
            <w:r w:rsidRPr="00000497">
              <w:rPr>
                <w:sz w:val="20"/>
                <w:lang w:val="en-US"/>
              </w:rPr>
              <w:t xml:space="preserve"> number of </w:t>
            </w:r>
            <w:r w:rsidRPr="00000497">
              <w:rPr>
                <w:rFonts w:eastAsia="SimSun"/>
                <w:sz w:val="20"/>
                <w:lang w:val="en-US" w:eastAsia="zh-CN"/>
              </w:rPr>
              <w:t xml:space="preserve">{serving cell, PDCCH monitoring occasion}-pair(s) in which PDSCH reception(s) or SPS PDSCH release associated with DCI formats </w:t>
            </w:r>
            <w:r w:rsidRPr="00000497">
              <w:rPr>
                <w:rFonts w:eastAsia="SimSun" w:cs="Arial"/>
                <w:sz w:val="20"/>
                <w:lang w:eastAsia="zh-CN"/>
              </w:rPr>
              <w:t xml:space="preserve">is present, </w:t>
            </w:r>
            <w:r w:rsidRPr="00000497">
              <w:rPr>
                <w:rFonts w:eastAsia="SimSun"/>
                <w:sz w:val="20"/>
                <w:lang w:val="en-US" w:eastAsia="zh-CN"/>
              </w:rPr>
              <w:t xml:space="preserve">up to the current PDCCH monitoring occasion </w:t>
            </w:r>
            <w:r w:rsidRPr="00000497">
              <w:rPr>
                <w:noProof/>
                <w:position w:val="-6"/>
                <w:sz w:val="20"/>
                <w:lang w:val="en-US" w:eastAsia="ko-KR"/>
              </w:rPr>
              <w:drawing>
                <wp:inline distT="0" distB="0" distL="0" distR="0" wp14:anchorId="1B679D66" wp14:editId="7E9A9FF6">
                  <wp:extent cx="103505" cy="103505"/>
                  <wp:effectExtent l="0" t="0" r="0" b="0"/>
                  <wp:docPr id="57" name="그림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r w:rsidRPr="00000497">
              <w:rPr>
                <w:sz w:val="20"/>
                <w:lang w:val="en-US"/>
              </w:rPr>
              <w:t xml:space="preserve"> and is updated from </w:t>
            </w:r>
            <w:r w:rsidRPr="00000497">
              <w:rPr>
                <w:rFonts w:eastAsia="SimSun"/>
                <w:sz w:val="20"/>
                <w:lang w:val="en-US" w:eastAsia="zh-CN"/>
              </w:rPr>
              <w:t>PDCCH monitoring occasion</w:t>
            </w:r>
            <w:r w:rsidRPr="00000497">
              <w:rPr>
                <w:sz w:val="20"/>
                <w:lang w:val="en-US"/>
              </w:rPr>
              <w:t xml:space="preserve"> to </w:t>
            </w:r>
            <w:r w:rsidRPr="00000497">
              <w:rPr>
                <w:rFonts w:eastAsia="SimSun"/>
                <w:sz w:val="20"/>
                <w:lang w:val="en-US" w:eastAsia="zh-CN"/>
              </w:rPr>
              <w:t>PDCCH monitoring occasion</w:t>
            </w:r>
            <w:r w:rsidRPr="00000497">
              <w:rPr>
                <w:sz w:val="20"/>
                <w:lang w:val="en-US"/>
              </w:rPr>
              <w:t xml:space="preserve">. </w:t>
            </w:r>
          </w:p>
          <w:p w14:paraId="33FB66F1" w14:textId="7DCDB826" w:rsidR="00000497" w:rsidRPr="00000497" w:rsidRDefault="00000497" w:rsidP="00000497">
            <w:pPr>
              <w:rPr>
                <w:rFonts w:eastAsia="SimSun" w:cs="Arial"/>
                <w:sz w:val="20"/>
                <w:lang w:eastAsia="zh-CN"/>
              </w:rPr>
            </w:pPr>
            <w:r w:rsidRPr="00000497">
              <w:rPr>
                <w:rFonts w:eastAsia="SimSun" w:cs="Arial"/>
                <w:sz w:val="20"/>
                <w:lang w:eastAsia="zh-CN"/>
              </w:rPr>
              <w:t xml:space="preserve">Denote by </w:t>
            </w:r>
            <m:oMath>
              <m:sSubSup>
                <m:sSubSupPr>
                  <m:ctrlPr>
                    <w:rPr>
                      <w:rFonts w:ascii="Cambria Math" w:hAnsi="Cambria Math"/>
                      <w:i/>
                      <w:sz w:val="20"/>
                    </w:rPr>
                  </m:ctrlPr>
                </m:sSubSupPr>
                <m:e>
                  <m:r>
                    <w:rPr>
                      <w:rFonts w:ascii="Cambria Math"/>
                      <w:sz w:val="20"/>
                    </w:rPr>
                    <m:t>N</m:t>
                  </m:r>
                </m:e>
                <m:sub>
                  <m:r>
                    <w:rPr>
                      <w:rFonts w:ascii="Cambria Math"/>
                      <w:sz w:val="20"/>
                    </w:rPr>
                    <m:t>C</m:t>
                  </m:r>
                  <m:r>
                    <w:rPr>
                      <w:rFonts w:ascii="Cambria Math"/>
                      <w:sz w:val="20"/>
                    </w:rPr>
                    <m:t>-</m:t>
                  </m:r>
                  <m:r>
                    <m:rPr>
                      <m:nor/>
                    </m:rPr>
                    <w:rPr>
                      <w:rFonts w:ascii="Cambria Math"/>
                      <w:sz w:val="20"/>
                    </w:rPr>
                    <m:t>DAI</m:t>
                  </m:r>
                  <m:ctrlPr>
                    <w:rPr>
                      <w:rFonts w:ascii="Cambria Math" w:hAnsi="Cambria Math"/>
                      <w:sz w:val="20"/>
                    </w:rPr>
                  </m:ctrlPr>
                </m:sub>
                <m:sup>
                  <m:r>
                    <m:rPr>
                      <m:nor/>
                    </m:rPr>
                    <w:rPr>
                      <w:rFonts w:ascii="Cambria Math"/>
                      <w:sz w:val="20"/>
                    </w:rPr>
                    <m:t>DL</m:t>
                  </m:r>
                  <m:ctrlPr>
                    <w:rPr>
                      <w:rFonts w:ascii="Cambria Math" w:hAnsi="Cambria Math"/>
                      <w:sz w:val="20"/>
                    </w:rPr>
                  </m:ctrlPr>
                </m:sup>
              </m:sSubSup>
            </m:oMath>
            <w:r w:rsidRPr="00000497">
              <w:rPr>
                <w:sz w:val="20"/>
              </w:rPr>
              <w:t xml:space="preserve"> the number of bits for the counter DAI and set </w:t>
            </w:r>
            <m:oMath>
              <m:sSub>
                <m:sSubPr>
                  <m:ctrlPr>
                    <w:rPr>
                      <w:rFonts w:ascii="Cambria Math" w:hAnsi="Cambria Math"/>
                      <w:i/>
                      <w:sz w:val="20"/>
                    </w:rPr>
                  </m:ctrlPr>
                </m:sSubPr>
                <m:e>
                  <m:r>
                    <w:rPr>
                      <w:rFonts w:ascii="Cambria Math" w:hAnsi="Cambria Math"/>
                      <w:sz w:val="20"/>
                    </w:rPr>
                    <m:t>T</m:t>
                  </m:r>
                </m:e>
                <m:sub>
                  <m:r>
                    <w:rPr>
                      <w:rFonts w:ascii="Cambria Math" w:hAnsi="Cambria Math"/>
                      <w:sz w:val="20"/>
                    </w:rPr>
                    <m:t>D</m:t>
                  </m:r>
                </m:sub>
              </m:sSub>
              <m:r>
                <w:rPr>
                  <w:rFonts w:ascii="Cambria Math" w:hAnsi="Cambria Math"/>
                  <w:sz w:val="20"/>
                </w:rPr>
                <m:t>=</m:t>
              </m:r>
              <m:sSup>
                <m:sSupPr>
                  <m:ctrlPr>
                    <w:rPr>
                      <w:rFonts w:ascii="Cambria Math" w:hAnsi="Cambria Math"/>
                      <w:i/>
                      <w:sz w:val="20"/>
                    </w:rPr>
                  </m:ctrlPr>
                </m:sSupPr>
                <m:e>
                  <m:r>
                    <w:rPr>
                      <w:rFonts w:ascii="Cambria Math"/>
                      <w:sz w:val="20"/>
                    </w:rPr>
                    <m:t>2</m:t>
                  </m:r>
                </m:e>
                <m:sup>
                  <m:sSubSup>
                    <m:sSubSupPr>
                      <m:ctrlPr>
                        <w:rPr>
                          <w:rFonts w:ascii="Cambria Math" w:hAnsi="Cambria Math"/>
                          <w:i/>
                          <w:sz w:val="20"/>
                        </w:rPr>
                      </m:ctrlPr>
                    </m:sSubSupPr>
                    <m:e>
                      <m:r>
                        <w:rPr>
                          <w:rFonts w:ascii="Cambria Math"/>
                          <w:sz w:val="20"/>
                        </w:rPr>
                        <m:t>N</m:t>
                      </m:r>
                    </m:e>
                    <m:sub>
                      <m:r>
                        <w:rPr>
                          <w:rFonts w:ascii="Cambria Math"/>
                          <w:sz w:val="20"/>
                        </w:rPr>
                        <m:t>C</m:t>
                      </m:r>
                      <m:r>
                        <w:rPr>
                          <w:rFonts w:ascii="Cambria Math"/>
                          <w:sz w:val="20"/>
                        </w:rPr>
                        <m:t>-</m:t>
                      </m:r>
                      <m:r>
                        <m:rPr>
                          <m:nor/>
                        </m:rPr>
                        <w:rPr>
                          <w:rFonts w:ascii="Cambria Math"/>
                          <w:sz w:val="20"/>
                        </w:rPr>
                        <m:t>DAI</m:t>
                      </m:r>
                      <m:ctrlPr>
                        <w:rPr>
                          <w:rFonts w:ascii="Cambria Math" w:hAnsi="Cambria Math"/>
                          <w:sz w:val="20"/>
                        </w:rPr>
                      </m:ctrlPr>
                    </m:sub>
                    <m:sup>
                      <m:r>
                        <m:rPr>
                          <m:nor/>
                        </m:rPr>
                        <w:rPr>
                          <w:rFonts w:ascii="Cambria Math"/>
                          <w:sz w:val="20"/>
                        </w:rPr>
                        <m:t>DL</m:t>
                      </m:r>
                      <m:ctrlPr>
                        <w:rPr>
                          <w:rFonts w:ascii="Cambria Math" w:hAnsi="Cambria Math"/>
                          <w:sz w:val="20"/>
                        </w:rPr>
                      </m:ctrlPr>
                    </m:sup>
                  </m:sSubSup>
                </m:sup>
              </m:sSup>
            </m:oMath>
            <w:r w:rsidRPr="00000497">
              <w:rPr>
                <w:sz w:val="20"/>
              </w:rPr>
              <w:t xml:space="preserve">. </w:t>
            </w:r>
            <w:r w:rsidRPr="00000497">
              <w:rPr>
                <w:rFonts w:eastAsia="SimSun" w:cs="Arial"/>
                <w:sz w:val="20"/>
                <w:lang w:eastAsia="zh-CN"/>
              </w:rPr>
              <w:t xml:space="preserve">Denote by </w:t>
            </w:r>
            <w:r w:rsidRPr="00000497">
              <w:rPr>
                <w:noProof/>
                <w:position w:val="-12"/>
                <w:sz w:val="20"/>
                <w:lang w:val="en-US" w:eastAsia="ko-KR"/>
              </w:rPr>
              <w:drawing>
                <wp:inline distT="0" distB="0" distL="0" distR="0" wp14:anchorId="710E1E41" wp14:editId="25A31E4A">
                  <wp:extent cx="524510" cy="246380"/>
                  <wp:effectExtent l="0" t="0" r="8890" b="1270"/>
                  <wp:docPr id="56" name="그림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4510" cy="246380"/>
                          </a:xfrm>
                          <a:prstGeom prst="rect">
                            <a:avLst/>
                          </a:prstGeom>
                          <a:noFill/>
                          <a:ln>
                            <a:noFill/>
                          </a:ln>
                        </pic:spPr>
                      </pic:pic>
                    </a:graphicData>
                  </a:graphic>
                </wp:inline>
              </w:drawing>
            </w:r>
            <w:r w:rsidRPr="00000497">
              <w:rPr>
                <w:rFonts w:eastAsia="SimSun" w:cs="Arial"/>
                <w:sz w:val="20"/>
                <w:lang w:eastAsia="zh-CN"/>
              </w:rPr>
              <w:t xml:space="preserve"> the value of the counter DAI in a DCI format </w:t>
            </w:r>
            <w:r w:rsidRPr="00000497">
              <w:rPr>
                <w:rFonts w:eastAsia="SimSun"/>
                <w:sz w:val="20"/>
                <w:lang w:val="en-US" w:eastAsia="zh-CN"/>
              </w:rPr>
              <w:t xml:space="preserve">scheduling PDSCH reception or SPS PDSCH release on serving cell </w:t>
            </w:r>
            <w:r w:rsidRPr="00000497">
              <w:rPr>
                <w:rFonts w:eastAsia="SimSun" w:cs="Arial"/>
                <w:noProof/>
                <w:position w:val="-6"/>
                <w:sz w:val="20"/>
                <w:lang w:val="en-US" w:eastAsia="ko-KR"/>
              </w:rPr>
              <w:drawing>
                <wp:inline distT="0" distB="0" distL="0" distR="0" wp14:anchorId="45AB9967" wp14:editId="40E1416B">
                  <wp:extent cx="103505" cy="151130"/>
                  <wp:effectExtent l="0" t="0" r="0" b="1270"/>
                  <wp:docPr id="55" name="그림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3505" cy="151130"/>
                          </a:xfrm>
                          <a:prstGeom prst="rect">
                            <a:avLst/>
                          </a:prstGeom>
                          <a:noFill/>
                          <a:ln>
                            <a:noFill/>
                          </a:ln>
                        </pic:spPr>
                      </pic:pic>
                    </a:graphicData>
                  </a:graphic>
                </wp:inline>
              </w:drawing>
            </w:r>
            <w:r w:rsidRPr="00000497">
              <w:rPr>
                <w:rFonts w:eastAsia="SimSun"/>
                <w:sz w:val="20"/>
                <w:lang w:val="en-US" w:eastAsia="zh-CN"/>
              </w:rPr>
              <w:t xml:space="preserve"> in </w:t>
            </w:r>
            <w:r w:rsidRPr="00000497">
              <w:rPr>
                <w:rFonts w:eastAsia="SimSun"/>
                <w:sz w:val="20"/>
                <w:lang w:eastAsia="zh-CN"/>
              </w:rPr>
              <w:t>PDCCH monitoring occasion</w:t>
            </w:r>
            <w:r w:rsidRPr="00000497">
              <w:rPr>
                <w:rFonts w:eastAsia="SimSun"/>
                <w:sz w:val="20"/>
                <w:lang w:val="en-US" w:eastAsia="zh-CN"/>
              </w:rPr>
              <w:t xml:space="preserve"> </w:t>
            </w:r>
            <w:r w:rsidRPr="00000497">
              <w:rPr>
                <w:noProof/>
                <w:position w:val="-6"/>
                <w:sz w:val="20"/>
                <w:lang w:val="en-US" w:eastAsia="ko-KR"/>
              </w:rPr>
              <w:drawing>
                <wp:inline distT="0" distB="0" distL="0" distR="0" wp14:anchorId="6328CC92" wp14:editId="17A0CB7C">
                  <wp:extent cx="127000" cy="151130"/>
                  <wp:effectExtent l="0" t="0" r="6350" b="1270"/>
                  <wp:docPr id="54" name="그림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r w:rsidRPr="00000497">
              <w:rPr>
                <w:rFonts w:eastAsia="SimSun"/>
                <w:sz w:val="20"/>
                <w:lang w:val="en-US" w:eastAsia="zh-CN"/>
              </w:rPr>
              <w:t xml:space="preserve"> according to Table 9.1.3-1 or Table 9.1.3-1A. Denote by </w:t>
            </w:r>
            <w:r w:rsidRPr="00000497">
              <w:rPr>
                <w:noProof/>
                <w:position w:val="-12"/>
                <w:sz w:val="20"/>
                <w:lang w:val="en-US" w:eastAsia="ko-KR"/>
              </w:rPr>
              <w:drawing>
                <wp:inline distT="0" distB="0" distL="0" distR="0" wp14:anchorId="2F3CFA2C" wp14:editId="2522CA50">
                  <wp:extent cx="445135" cy="246380"/>
                  <wp:effectExtent l="0" t="0" r="0" b="1270"/>
                  <wp:docPr id="53" name="그림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5135" cy="246380"/>
                          </a:xfrm>
                          <a:prstGeom prst="rect">
                            <a:avLst/>
                          </a:prstGeom>
                          <a:noFill/>
                          <a:ln>
                            <a:noFill/>
                          </a:ln>
                        </pic:spPr>
                      </pic:pic>
                    </a:graphicData>
                  </a:graphic>
                </wp:inline>
              </w:drawing>
            </w:r>
            <w:r w:rsidRPr="00000497">
              <w:rPr>
                <w:rFonts w:eastAsia="SimSun" w:cs="Arial"/>
                <w:sz w:val="20"/>
                <w:lang w:eastAsia="zh-CN"/>
              </w:rPr>
              <w:t xml:space="preserve"> the value of the total DAI in a </w:t>
            </w:r>
            <w:r w:rsidRPr="00000497">
              <w:rPr>
                <w:rFonts w:eastAsia="SimSun"/>
                <w:sz w:val="20"/>
                <w:lang w:val="en-US" w:eastAsia="zh-CN"/>
              </w:rPr>
              <w:t xml:space="preserve">DCI format in </w:t>
            </w:r>
            <w:r w:rsidRPr="00000497">
              <w:rPr>
                <w:rFonts w:eastAsia="SimSun"/>
                <w:sz w:val="20"/>
                <w:lang w:eastAsia="zh-CN"/>
              </w:rPr>
              <w:t>PDCCH monitoring occasion</w:t>
            </w:r>
            <w:r w:rsidRPr="00000497">
              <w:rPr>
                <w:rFonts w:eastAsia="SimSun"/>
                <w:sz w:val="20"/>
                <w:lang w:val="en-US" w:eastAsia="zh-CN"/>
              </w:rPr>
              <w:t xml:space="preserve"> </w:t>
            </w:r>
            <w:r w:rsidRPr="00000497">
              <w:rPr>
                <w:noProof/>
                <w:position w:val="-6"/>
                <w:sz w:val="20"/>
                <w:lang w:val="en-US" w:eastAsia="ko-KR"/>
              </w:rPr>
              <w:drawing>
                <wp:inline distT="0" distB="0" distL="0" distR="0" wp14:anchorId="51562A7F" wp14:editId="25D3E67A">
                  <wp:extent cx="127000" cy="151130"/>
                  <wp:effectExtent l="0" t="0" r="6350" b="1270"/>
                  <wp:docPr id="52" name="그림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r w:rsidRPr="00000497">
              <w:rPr>
                <w:rFonts w:eastAsia="SimSun"/>
                <w:sz w:val="20"/>
                <w:lang w:val="en-US" w:eastAsia="zh-CN"/>
              </w:rPr>
              <w:t xml:space="preserve"> </w:t>
            </w:r>
            <w:r w:rsidRPr="00000497">
              <w:rPr>
                <w:rFonts w:eastAsia="SimSun" w:cs="Arial"/>
                <w:sz w:val="20"/>
                <w:lang w:eastAsia="zh-CN"/>
              </w:rPr>
              <w:t xml:space="preserve">according to Table 9.1.3-1. The UE assumes a same value of total DAI in all </w:t>
            </w:r>
            <w:r w:rsidRPr="00000497">
              <w:rPr>
                <w:rFonts w:eastAsia="SimSun"/>
                <w:sz w:val="20"/>
                <w:lang w:val="en-US" w:eastAsia="zh-CN"/>
              </w:rPr>
              <w:t>DCI formats that include a total DAI field</w:t>
            </w:r>
            <w:r w:rsidRPr="00000497">
              <w:rPr>
                <w:rFonts w:eastAsia="SimSun" w:cs="Arial"/>
                <w:sz w:val="20"/>
                <w:lang w:eastAsia="zh-CN"/>
              </w:rPr>
              <w:t xml:space="preserve"> in</w:t>
            </w:r>
            <w:r w:rsidRPr="00000497">
              <w:rPr>
                <w:rFonts w:eastAsia="SimSun"/>
                <w:sz w:val="20"/>
                <w:lang w:val="en-US" w:eastAsia="zh-CN"/>
              </w:rPr>
              <w:t xml:space="preserve"> </w:t>
            </w:r>
            <w:r w:rsidRPr="00000497">
              <w:rPr>
                <w:rFonts w:eastAsia="SimSun"/>
                <w:sz w:val="20"/>
                <w:lang w:eastAsia="zh-CN"/>
              </w:rPr>
              <w:t xml:space="preserve">PDCCH monitoring occasion </w:t>
            </w:r>
            <w:r w:rsidRPr="00000497">
              <w:rPr>
                <w:noProof/>
                <w:position w:val="-6"/>
                <w:sz w:val="20"/>
                <w:lang w:val="en-US" w:eastAsia="ko-KR"/>
              </w:rPr>
              <w:drawing>
                <wp:inline distT="0" distB="0" distL="0" distR="0" wp14:anchorId="71A93309" wp14:editId="4AEE5261">
                  <wp:extent cx="127000" cy="151130"/>
                  <wp:effectExtent l="0" t="0" r="6350" b="1270"/>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r w:rsidRPr="00000497">
              <w:rPr>
                <w:rFonts w:eastAsia="SimSun" w:cs="Arial"/>
                <w:sz w:val="20"/>
                <w:lang w:eastAsia="zh-CN"/>
              </w:rPr>
              <w:t>.</w:t>
            </w:r>
          </w:p>
          <w:p w14:paraId="4EA90264" w14:textId="00B9CAE1" w:rsidR="00000497" w:rsidRPr="00000497" w:rsidRDefault="00000497" w:rsidP="00000497">
            <w:pPr>
              <w:rPr>
                <w:rFonts w:eastAsia="SimSun"/>
                <w:sz w:val="20"/>
                <w:lang w:eastAsia="zh-CN"/>
              </w:rPr>
            </w:pPr>
            <w:r w:rsidRPr="00000497">
              <w:rPr>
                <w:rFonts w:eastAsia="SimSun" w:cs="Arial"/>
                <w:sz w:val="20"/>
                <w:lang w:eastAsia="zh-CN"/>
              </w:rPr>
              <w:t>I</w:t>
            </w:r>
            <w:r w:rsidRPr="00000497">
              <w:rPr>
                <w:rFonts w:eastAsia="SimSun"/>
                <w:sz w:val="20"/>
                <w:lang w:eastAsia="zh-CN"/>
              </w:rPr>
              <w:t xml:space="preserve">f the UE transmits HARQ-ACK information </w:t>
            </w:r>
            <w:r w:rsidRPr="00000497">
              <w:rPr>
                <w:sz w:val="20"/>
                <w:lang w:eastAsia="zh-CN"/>
              </w:rPr>
              <w:t>in a PUCCH</w:t>
            </w:r>
            <w:r w:rsidRPr="00000497">
              <w:rPr>
                <w:sz w:val="20"/>
                <w:lang w:val="en-US" w:eastAsia="zh-CN"/>
              </w:rPr>
              <w:t xml:space="preserve"> in slot </w:t>
            </w:r>
            <w:r w:rsidRPr="00000497">
              <w:rPr>
                <w:noProof/>
                <w:position w:val="-6"/>
                <w:sz w:val="20"/>
                <w:lang w:val="en-US" w:eastAsia="ko-KR"/>
              </w:rPr>
              <w:drawing>
                <wp:inline distT="0" distB="0" distL="0" distR="0" wp14:anchorId="0317C580" wp14:editId="006FDA94">
                  <wp:extent cx="103505" cy="151130"/>
                  <wp:effectExtent l="0" t="0" r="0" b="1270"/>
                  <wp:docPr id="50"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3505" cy="151130"/>
                          </a:xfrm>
                          <a:prstGeom prst="rect">
                            <a:avLst/>
                          </a:prstGeom>
                          <a:noFill/>
                          <a:ln>
                            <a:noFill/>
                          </a:ln>
                        </pic:spPr>
                      </pic:pic>
                    </a:graphicData>
                  </a:graphic>
                </wp:inline>
              </w:drawing>
            </w:r>
            <w:r w:rsidRPr="00000497">
              <w:rPr>
                <w:sz w:val="20"/>
                <w:lang w:eastAsia="zh-CN"/>
              </w:rPr>
              <w:t xml:space="preserve"> and for any</w:t>
            </w:r>
            <w:r w:rsidRPr="00000497">
              <w:rPr>
                <w:rFonts w:eastAsia="SimSun"/>
                <w:sz w:val="20"/>
                <w:lang w:eastAsia="zh-CN"/>
              </w:rPr>
              <w:t xml:space="preserve"> PUCCH format, </w:t>
            </w:r>
            <w:r w:rsidRPr="00000497">
              <w:rPr>
                <w:rFonts w:eastAsia="SimSun" w:cs="Arial"/>
                <w:sz w:val="20"/>
                <w:lang w:eastAsia="zh-CN"/>
              </w:rPr>
              <w:t xml:space="preserve">the UE determines the </w:t>
            </w:r>
            <w:r w:rsidRPr="00000497">
              <w:rPr>
                <w:noProof/>
                <w:position w:val="-14"/>
                <w:sz w:val="20"/>
                <w:lang w:val="en-US" w:eastAsia="ko-KR"/>
              </w:rPr>
              <w:drawing>
                <wp:inline distT="0" distB="0" distL="0" distR="0" wp14:anchorId="42008243" wp14:editId="61A65C44">
                  <wp:extent cx="1192530" cy="278130"/>
                  <wp:effectExtent l="0" t="0" r="7620" b="7620"/>
                  <wp:docPr id="49" name="그림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92530" cy="278130"/>
                          </a:xfrm>
                          <a:prstGeom prst="rect">
                            <a:avLst/>
                          </a:prstGeom>
                          <a:noFill/>
                          <a:ln>
                            <a:noFill/>
                          </a:ln>
                        </pic:spPr>
                      </pic:pic>
                    </a:graphicData>
                  </a:graphic>
                </wp:inline>
              </w:drawing>
            </w:r>
            <w:r w:rsidRPr="00000497">
              <w:rPr>
                <w:rFonts w:eastAsia="SimSun"/>
                <w:sz w:val="20"/>
                <w:lang w:eastAsia="zh-CN"/>
              </w:rPr>
              <w:t xml:space="preserve">, for a total number of </w:t>
            </w:r>
            <w:r w:rsidRPr="00000497">
              <w:rPr>
                <w:noProof/>
                <w:position w:val="-10"/>
                <w:sz w:val="20"/>
                <w:lang w:val="en-US" w:eastAsia="ko-KR"/>
              </w:rPr>
              <w:drawing>
                <wp:inline distT="0" distB="0" distL="0" distR="0" wp14:anchorId="2892181D" wp14:editId="7C605016">
                  <wp:extent cx="278130" cy="198755"/>
                  <wp:effectExtent l="0" t="0" r="7620" b="0"/>
                  <wp:docPr id="48" name="그림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8130" cy="198755"/>
                          </a:xfrm>
                          <a:prstGeom prst="rect">
                            <a:avLst/>
                          </a:prstGeom>
                          <a:noFill/>
                          <a:ln>
                            <a:noFill/>
                          </a:ln>
                        </pic:spPr>
                      </pic:pic>
                    </a:graphicData>
                  </a:graphic>
                </wp:inline>
              </w:drawing>
            </w:r>
            <w:r w:rsidRPr="00000497">
              <w:rPr>
                <w:sz w:val="20"/>
                <w:lang w:val="en-US"/>
              </w:rPr>
              <w:t xml:space="preserve"> </w:t>
            </w:r>
            <w:r w:rsidRPr="00000497">
              <w:rPr>
                <w:rFonts w:eastAsia="SimSun"/>
                <w:sz w:val="20"/>
                <w:lang w:eastAsia="zh-CN"/>
              </w:rPr>
              <w:t>HARQ-ACK information bits, according to the following pseudo-code</w:t>
            </w:r>
            <w:r w:rsidRPr="009D51A9">
              <w:rPr>
                <w:rFonts w:eastAsia="SimSun"/>
                <w:color w:val="FF0000"/>
                <w:sz w:val="20"/>
                <w:lang w:eastAsia="zh-CN"/>
              </w:rPr>
              <w:t>.</w:t>
            </w:r>
            <w:r w:rsidR="009D51A9" w:rsidRPr="009D51A9">
              <w:rPr>
                <w:strike/>
                <w:color w:val="FF0000"/>
                <w:sz w:val="20"/>
              </w:rPr>
              <w:t>:</w:t>
            </w:r>
            <w:r w:rsidRPr="00000497">
              <w:rPr>
                <w:rFonts w:eastAsia="SimSun"/>
                <w:sz w:val="20"/>
                <w:lang w:eastAsia="zh-CN"/>
              </w:rPr>
              <w:t xml:space="preserve"> </w:t>
            </w:r>
            <w:r w:rsidRPr="009D51A9">
              <w:rPr>
                <w:rFonts w:eastAsia="SimSun"/>
                <w:color w:val="FF0000"/>
                <w:sz w:val="20"/>
                <w:lang w:eastAsia="zh-CN"/>
              </w:rPr>
              <w:t>In the pseudo-code</w:t>
            </w:r>
            <w:r w:rsidRPr="009D51A9">
              <w:rPr>
                <w:color w:val="FF0000"/>
                <w:sz w:val="20"/>
                <w:lang w:eastAsia="zh-CN"/>
              </w:rPr>
              <w:t xml:space="preserve">, a serving cell with configured index </w:t>
            </w:r>
            <m:oMath>
              <m:r>
                <w:rPr>
                  <w:rFonts w:ascii="Cambria Math" w:hAnsi="Cambria Math"/>
                  <w:color w:val="FF0000"/>
                  <w:sz w:val="20"/>
                  <w:lang w:eastAsia="zh-CN"/>
                </w:rPr>
                <m:t>j</m:t>
              </m:r>
            </m:oMath>
            <w:r w:rsidRPr="009D51A9">
              <w:rPr>
                <w:color w:val="FF0000"/>
                <w:sz w:val="20"/>
              </w:rPr>
              <w:t xml:space="preserve"> corresponds to two serving cells with indexes </w:t>
            </w:r>
            <m:oMath>
              <m:r>
                <w:rPr>
                  <w:rFonts w:ascii="Cambria Math" w:hAnsi="Cambria Math"/>
                  <w:color w:val="FF0000"/>
                  <w:sz w:val="20"/>
                </w:rPr>
                <m:t>c</m:t>
              </m:r>
            </m:oMath>
            <w:r w:rsidRPr="009D51A9">
              <w:rPr>
                <w:color w:val="FF0000"/>
                <w:sz w:val="20"/>
              </w:rPr>
              <w:t xml:space="preserve"> and </w:t>
            </w:r>
            <m:oMath>
              <m:r>
                <w:rPr>
                  <w:rFonts w:ascii="Cambria Math" w:hAnsi="Cambria Math"/>
                  <w:color w:val="FF0000"/>
                  <w:sz w:val="20"/>
                </w:rPr>
                <m:t>c+1</m:t>
              </m:r>
            </m:oMath>
            <w:r w:rsidRPr="009D51A9">
              <w:rPr>
                <w:color w:val="FF0000"/>
                <w:sz w:val="20"/>
              </w:rPr>
              <w:t xml:space="preserve"> </w:t>
            </w:r>
            <w:r w:rsidRPr="009D51A9">
              <w:rPr>
                <w:color w:val="FF0000"/>
                <w:sz w:val="20"/>
                <w:lang w:eastAsia="zh-CN"/>
              </w:rPr>
              <w:t xml:space="preserve">if </w:t>
            </w:r>
            <w:r w:rsidRPr="009D51A9">
              <w:rPr>
                <w:color w:val="FF0000"/>
                <w:sz w:val="20"/>
              </w:rPr>
              <w:t xml:space="preserve">the UE is not provided </w:t>
            </w:r>
            <w:proofErr w:type="spellStart"/>
            <w:r w:rsidRPr="009D51A9">
              <w:rPr>
                <w:i/>
                <w:iCs/>
                <w:color w:val="FF0000"/>
                <w:sz w:val="20"/>
              </w:rPr>
              <w:t>CORESETPoolIndex</w:t>
            </w:r>
            <w:proofErr w:type="spellEnd"/>
            <w:r w:rsidRPr="009D51A9">
              <w:rPr>
                <w:color w:val="FF0000"/>
                <w:sz w:val="20"/>
              </w:rPr>
              <w:t xml:space="preserve"> or is provided </w:t>
            </w:r>
            <w:proofErr w:type="spellStart"/>
            <w:r w:rsidRPr="009D51A9">
              <w:rPr>
                <w:i/>
                <w:iCs/>
                <w:color w:val="FF0000"/>
                <w:sz w:val="20"/>
              </w:rPr>
              <w:t>CORESETPoolIndex</w:t>
            </w:r>
            <w:proofErr w:type="spellEnd"/>
            <w:r w:rsidRPr="009D51A9">
              <w:rPr>
                <w:color w:val="FF0000"/>
                <w:sz w:val="20"/>
              </w:rPr>
              <w:t xml:space="preserve"> with value 0 for one or more first CORESETs and is provided</w:t>
            </w:r>
            <w:r w:rsidRPr="009D51A9">
              <w:rPr>
                <w:i/>
                <w:iCs/>
                <w:color w:val="FF0000"/>
                <w:sz w:val="20"/>
              </w:rPr>
              <w:t xml:space="preserve"> </w:t>
            </w:r>
            <w:proofErr w:type="spellStart"/>
            <w:r w:rsidRPr="009D51A9">
              <w:rPr>
                <w:i/>
                <w:iCs/>
                <w:color w:val="FF0000"/>
                <w:sz w:val="20"/>
              </w:rPr>
              <w:t>CORESETPoolIndex</w:t>
            </w:r>
            <w:proofErr w:type="spellEnd"/>
            <w:r w:rsidRPr="009D51A9">
              <w:rPr>
                <w:color w:val="FF0000"/>
                <w:sz w:val="20"/>
              </w:rPr>
              <w:t xml:space="preserve"> with value 1 for one or more second CORESETs on the active DL BWP of the serving cell </w:t>
            </w:r>
            <w:r w:rsidRPr="009D51A9">
              <w:rPr>
                <w:color w:val="FF0000"/>
                <w:sz w:val="20"/>
                <w:lang w:eastAsia="zh-CN"/>
              </w:rPr>
              <w:t xml:space="preserve">with configured index </w:t>
            </w:r>
            <m:oMath>
              <m:r>
                <w:rPr>
                  <w:rFonts w:ascii="Cambria Math" w:hAnsi="Cambria Math"/>
                  <w:color w:val="FF0000"/>
                  <w:sz w:val="20"/>
                  <w:lang w:eastAsia="zh-CN"/>
                </w:rPr>
                <m:t>j</m:t>
              </m:r>
            </m:oMath>
            <w:r w:rsidRPr="009D51A9">
              <w:rPr>
                <w:color w:val="FF0000"/>
                <w:sz w:val="20"/>
              </w:rPr>
              <w:t xml:space="preserve">; otherwise, the </w:t>
            </w:r>
            <w:r w:rsidRPr="009D51A9">
              <w:rPr>
                <w:color w:val="FF0000"/>
                <w:sz w:val="20"/>
                <w:lang w:eastAsia="zh-CN"/>
              </w:rPr>
              <w:t xml:space="preserve">serving cell with configured index </w:t>
            </w:r>
            <m:oMath>
              <m:r>
                <w:rPr>
                  <w:rFonts w:ascii="Cambria Math" w:hAnsi="Cambria Math"/>
                  <w:color w:val="FF0000"/>
                  <w:sz w:val="20"/>
                  <w:lang w:eastAsia="zh-CN"/>
                </w:rPr>
                <m:t>j</m:t>
              </m:r>
            </m:oMath>
            <w:r w:rsidRPr="009D51A9">
              <w:rPr>
                <w:color w:val="FF0000"/>
                <w:sz w:val="20"/>
              </w:rPr>
              <w:t xml:space="preserve"> corresponds to a serving cell with index </w:t>
            </w:r>
            <m:oMath>
              <m:r>
                <w:rPr>
                  <w:rFonts w:ascii="Cambria Math" w:hAnsi="Cambria Math"/>
                  <w:color w:val="FF0000"/>
                  <w:sz w:val="20"/>
                </w:rPr>
                <m:t>c</m:t>
              </m:r>
            </m:oMath>
            <w:r w:rsidRPr="009D51A9">
              <w:rPr>
                <w:color w:val="FF0000"/>
                <w:sz w:val="20"/>
              </w:rPr>
              <w:t xml:space="preserve">, where </w:t>
            </w:r>
            <m:oMath>
              <m:r>
                <w:rPr>
                  <w:rFonts w:ascii="Cambria Math" w:hAnsi="Cambria Math"/>
                  <w:color w:val="FF0000"/>
                  <w:sz w:val="20"/>
                </w:rPr>
                <m:t>c=j+t</m:t>
              </m:r>
            </m:oMath>
            <w:r w:rsidRPr="009D51A9">
              <w:rPr>
                <w:color w:val="FF0000"/>
                <w:sz w:val="20"/>
              </w:rPr>
              <w:t xml:space="preserve"> and </w:t>
            </w:r>
            <m:oMath>
              <m:r>
                <w:rPr>
                  <w:rFonts w:ascii="Cambria Math" w:hAnsi="Cambria Math"/>
                  <w:color w:val="FF0000"/>
                  <w:sz w:val="20"/>
                </w:rPr>
                <m:t>t</m:t>
              </m:r>
            </m:oMath>
            <w:r w:rsidRPr="009D51A9">
              <w:rPr>
                <w:color w:val="FF0000"/>
                <w:sz w:val="20"/>
              </w:rPr>
              <w:t xml:space="preserve"> is a number of serving cells with configured indexes from 0 to </w:t>
            </w:r>
            <m:oMath>
              <m:r>
                <w:rPr>
                  <w:rFonts w:ascii="Cambria Math" w:hAnsi="Cambria Math"/>
                  <w:color w:val="FF0000"/>
                  <w:sz w:val="20"/>
                  <w:lang w:eastAsia="zh-CN"/>
                </w:rPr>
                <m:t>j-1</m:t>
              </m:r>
            </m:oMath>
            <w:r w:rsidRPr="009D51A9">
              <w:rPr>
                <w:color w:val="FF0000"/>
                <w:sz w:val="20"/>
                <w:lang w:eastAsia="zh-CN"/>
              </w:rPr>
              <w:t xml:space="preserve"> where the UE </w:t>
            </w:r>
            <w:r w:rsidRPr="009D51A9">
              <w:rPr>
                <w:color w:val="FF0000"/>
                <w:sz w:val="20"/>
              </w:rPr>
              <w:t xml:space="preserve">is not provided </w:t>
            </w:r>
            <w:proofErr w:type="spellStart"/>
            <w:r w:rsidRPr="009D51A9">
              <w:rPr>
                <w:i/>
                <w:iCs/>
                <w:color w:val="FF0000"/>
                <w:sz w:val="20"/>
              </w:rPr>
              <w:t>CORESETPoolIndex</w:t>
            </w:r>
            <w:proofErr w:type="spellEnd"/>
            <w:r w:rsidRPr="009D51A9">
              <w:rPr>
                <w:color w:val="FF0000"/>
                <w:sz w:val="20"/>
              </w:rPr>
              <w:t xml:space="preserve"> or is provided </w:t>
            </w:r>
            <w:proofErr w:type="spellStart"/>
            <w:r w:rsidRPr="009D51A9">
              <w:rPr>
                <w:i/>
                <w:iCs/>
                <w:color w:val="FF0000"/>
                <w:sz w:val="20"/>
              </w:rPr>
              <w:t>CORESETPoolIndex</w:t>
            </w:r>
            <w:proofErr w:type="spellEnd"/>
            <w:r w:rsidRPr="009D51A9">
              <w:rPr>
                <w:color w:val="FF0000"/>
                <w:sz w:val="20"/>
              </w:rPr>
              <w:t xml:space="preserve"> with value 0 for one or more first CORESETs and is provided</w:t>
            </w:r>
            <w:r w:rsidRPr="009D51A9">
              <w:rPr>
                <w:i/>
                <w:iCs/>
                <w:color w:val="FF0000"/>
                <w:sz w:val="20"/>
              </w:rPr>
              <w:t xml:space="preserve"> </w:t>
            </w:r>
            <w:proofErr w:type="spellStart"/>
            <w:r w:rsidRPr="009D51A9">
              <w:rPr>
                <w:i/>
                <w:iCs/>
                <w:color w:val="FF0000"/>
                <w:sz w:val="20"/>
              </w:rPr>
              <w:t>CORESETPoolIndex</w:t>
            </w:r>
            <w:proofErr w:type="spellEnd"/>
            <w:r w:rsidRPr="009D51A9">
              <w:rPr>
                <w:color w:val="FF0000"/>
                <w:sz w:val="20"/>
              </w:rPr>
              <w:t xml:space="preserve"> with value 1 for one or more second CORESETs on a corresponding active DL BWP.</w:t>
            </w:r>
          </w:p>
          <w:p w14:paraId="44CDA42C" w14:textId="7F274CDF" w:rsidR="00000497" w:rsidRPr="00000497" w:rsidRDefault="00000497" w:rsidP="00000497">
            <w:pPr>
              <w:pStyle w:val="B1"/>
              <w:rPr>
                <w:rFonts w:eastAsia="SimSun"/>
                <w:sz w:val="20"/>
                <w:lang w:eastAsia="zh-CN"/>
              </w:rPr>
            </w:pPr>
            <w:r w:rsidRPr="00000497">
              <w:rPr>
                <w:rFonts w:eastAsia="SimSun"/>
                <w:sz w:val="20"/>
                <w:lang w:eastAsia="zh-CN"/>
              </w:rPr>
              <w:t xml:space="preserve">Set </w:t>
            </w:r>
            <w:r w:rsidRPr="00000497">
              <w:rPr>
                <w:noProof/>
                <w:position w:val="-6"/>
                <w:sz w:val="20"/>
                <w:lang w:val="en-US" w:eastAsia="ko-KR"/>
              </w:rPr>
              <w:drawing>
                <wp:inline distT="0" distB="0" distL="0" distR="0" wp14:anchorId="07B3DDDD" wp14:editId="7A3FDDA7">
                  <wp:extent cx="341630" cy="182880"/>
                  <wp:effectExtent l="0" t="0" r="1270" b="7620"/>
                  <wp:docPr id="47" name="그림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1630" cy="182880"/>
                          </a:xfrm>
                          <a:prstGeom prst="rect">
                            <a:avLst/>
                          </a:prstGeom>
                          <a:noFill/>
                          <a:ln>
                            <a:noFill/>
                          </a:ln>
                        </pic:spPr>
                      </pic:pic>
                    </a:graphicData>
                  </a:graphic>
                </wp:inline>
              </w:drawing>
            </w:r>
            <w:r w:rsidRPr="00000497">
              <w:rPr>
                <w:rFonts w:eastAsia="SimSun"/>
                <w:sz w:val="20"/>
                <w:lang w:val="en-US" w:eastAsia="zh-CN"/>
              </w:rPr>
              <w:t xml:space="preserve"> </w:t>
            </w:r>
            <w:r w:rsidRPr="00000497">
              <w:rPr>
                <w:rFonts w:eastAsia="SimSun"/>
                <w:sz w:val="20"/>
                <w:lang w:eastAsia="zh-CN"/>
              </w:rPr>
              <w:t xml:space="preserve">– PDCCH with DCI format </w:t>
            </w:r>
            <w:r w:rsidRPr="00000497">
              <w:rPr>
                <w:rFonts w:eastAsia="SimSun"/>
                <w:sz w:val="20"/>
                <w:lang w:val="en-US" w:eastAsia="zh-CN"/>
              </w:rPr>
              <w:t>scheduling PDSCH reception or SPS PDSCH release</w:t>
            </w:r>
            <w:r w:rsidRPr="00000497">
              <w:rPr>
                <w:rFonts w:eastAsia="SimSun"/>
                <w:sz w:val="20"/>
                <w:lang w:eastAsia="zh-CN"/>
              </w:rPr>
              <w:t xml:space="preserve"> monitoring occasion index: lower index corresponds to earlier PDCCH monitoring occasion</w:t>
            </w:r>
          </w:p>
          <w:p w14:paraId="202010C4" w14:textId="3C96C4ED" w:rsidR="00000497" w:rsidRPr="00000497" w:rsidRDefault="00000497" w:rsidP="00000497">
            <w:pPr>
              <w:pStyle w:val="B1"/>
              <w:rPr>
                <w:rFonts w:eastAsia="SimSun"/>
                <w:sz w:val="20"/>
                <w:lang w:eastAsia="zh-CN"/>
              </w:rPr>
            </w:pPr>
            <w:r w:rsidRPr="00000497">
              <w:rPr>
                <w:rFonts w:eastAsia="SimSun"/>
                <w:sz w:val="20"/>
                <w:lang w:eastAsia="zh-CN"/>
              </w:rPr>
              <w:t xml:space="preserve">Set </w:t>
            </w:r>
            <w:r w:rsidRPr="00000497">
              <w:rPr>
                <w:noProof/>
                <w:position w:val="-10"/>
                <w:sz w:val="20"/>
                <w:lang w:val="en-US" w:eastAsia="ko-KR"/>
              </w:rPr>
              <w:drawing>
                <wp:inline distT="0" distB="0" distL="0" distR="0" wp14:anchorId="1A532C26" wp14:editId="4D11BD44">
                  <wp:extent cx="318135" cy="198755"/>
                  <wp:effectExtent l="0" t="0" r="5715" b="0"/>
                  <wp:docPr id="46" name="그림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18135" cy="198755"/>
                          </a:xfrm>
                          <a:prstGeom prst="rect">
                            <a:avLst/>
                          </a:prstGeom>
                          <a:noFill/>
                          <a:ln>
                            <a:noFill/>
                          </a:ln>
                        </pic:spPr>
                      </pic:pic>
                    </a:graphicData>
                  </a:graphic>
                </wp:inline>
              </w:drawing>
            </w:r>
          </w:p>
          <w:p w14:paraId="092FEE72" w14:textId="1A443E62" w:rsidR="00000497" w:rsidRPr="00000497" w:rsidRDefault="00000497" w:rsidP="00000497">
            <w:pPr>
              <w:pStyle w:val="B1"/>
              <w:rPr>
                <w:rFonts w:eastAsia="SimSun" w:cs="Arial"/>
                <w:sz w:val="20"/>
                <w:lang w:eastAsia="zh-CN"/>
              </w:rPr>
            </w:pPr>
            <w:r w:rsidRPr="00000497">
              <w:rPr>
                <w:rFonts w:eastAsia="SimSun"/>
                <w:sz w:val="20"/>
                <w:lang w:eastAsia="zh-CN"/>
              </w:rPr>
              <w:t xml:space="preserve">Set </w:t>
            </w:r>
            <w:r w:rsidRPr="00000497">
              <w:rPr>
                <w:rFonts w:eastAsia="SimSun" w:cs="Arial"/>
                <w:noProof/>
                <w:position w:val="-12"/>
                <w:sz w:val="20"/>
                <w:lang w:val="en-US" w:eastAsia="ko-KR"/>
              </w:rPr>
              <w:drawing>
                <wp:inline distT="0" distB="0" distL="0" distR="0" wp14:anchorId="03D15E83" wp14:editId="62560D2C">
                  <wp:extent cx="469265" cy="230505"/>
                  <wp:effectExtent l="0" t="0" r="6985" b="0"/>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69265" cy="230505"/>
                          </a:xfrm>
                          <a:prstGeom prst="rect">
                            <a:avLst/>
                          </a:prstGeom>
                          <a:noFill/>
                          <a:ln>
                            <a:noFill/>
                          </a:ln>
                        </pic:spPr>
                      </pic:pic>
                    </a:graphicData>
                  </a:graphic>
                </wp:inline>
              </w:drawing>
            </w:r>
          </w:p>
          <w:p w14:paraId="0EDB4A95" w14:textId="6BE6A1E2" w:rsidR="00000497" w:rsidRPr="00000497" w:rsidRDefault="00000497" w:rsidP="00000497">
            <w:pPr>
              <w:pStyle w:val="B1"/>
              <w:rPr>
                <w:rFonts w:eastAsia="SimSun" w:cs="Arial"/>
                <w:sz w:val="20"/>
                <w:lang w:eastAsia="zh-CN"/>
              </w:rPr>
            </w:pPr>
            <w:r w:rsidRPr="00000497">
              <w:rPr>
                <w:rFonts w:eastAsia="SimSun" w:cs="Arial"/>
                <w:sz w:val="20"/>
                <w:lang w:eastAsia="zh-CN"/>
              </w:rPr>
              <w:t xml:space="preserve">Set </w:t>
            </w:r>
            <w:r w:rsidRPr="00000497">
              <w:rPr>
                <w:rFonts w:eastAsia="SimSun" w:cs="Arial"/>
                <w:noProof/>
                <w:position w:val="-12"/>
                <w:sz w:val="20"/>
                <w:lang w:val="en-US" w:eastAsia="ko-KR"/>
              </w:rPr>
              <w:drawing>
                <wp:inline distT="0" distB="0" distL="0" distR="0" wp14:anchorId="12237D9E" wp14:editId="58205841">
                  <wp:extent cx="492760" cy="198755"/>
                  <wp:effectExtent l="0" t="0" r="2540" b="0"/>
                  <wp:docPr id="44"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2760" cy="198755"/>
                          </a:xfrm>
                          <a:prstGeom prst="rect">
                            <a:avLst/>
                          </a:prstGeom>
                          <a:noFill/>
                          <a:ln>
                            <a:noFill/>
                          </a:ln>
                        </pic:spPr>
                      </pic:pic>
                    </a:graphicData>
                  </a:graphic>
                </wp:inline>
              </w:drawing>
            </w:r>
          </w:p>
          <w:p w14:paraId="0DC8EE54" w14:textId="14180D07" w:rsidR="00000497" w:rsidRPr="00000497" w:rsidRDefault="00000497" w:rsidP="00000497">
            <w:pPr>
              <w:pStyle w:val="B1"/>
              <w:rPr>
                <w:rFonts w:eastAsia="SimSun"/>
                <w:sz w:val="20"/>
                <w:lang w:eastAsia="zh-CN"/>
              </w:rPr>
            </w:pPr>
            <w:r w:rsidRPr="00000497">
              <w:rPr>
                <w:rFonts w:eastAsia="SimSun" w:cs="Arial"/>
                <w:sz w:val="20"/>
                <w:lang w:eastAsia="zh-CN"/>
              </w:rPr>
              <w:t xml:space="preserve">Set </w:t>
            </w:r>
            <w:r w:rsidRPr="00000497">
              <w:rPr>
                <w:rFonts w:eastAsia="SimSun" w:cs="Arial"/>
                <w:noProof/>
                <w:position w:val="-10"/>
                <w:sz w:val="20"/>
                <w:lang w:val="en-US" w:eastAsia="ko-KR"/>
              </w:rPr>
              <w:drawing>
                <wp:inline distT="0" distB="0" distL="0" distR="0" wp14:anchorId="7696C873" wp14:editId="57F60483">
                  <wp:extent cx="349885" cy="198755"/>
                  <wp:effectExtent l="0" t="0" r="0" b="0"/>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9885" cy="198755"/>
                          </a:xfrm>
                          <a:prstGeom prst="rect">
                            <a:avLst/>
                          </a:prstGeom>
                          <a:noFill/>
                          <a:ln>
                            <a:noFill/>
                          </a:ln>
                        </pic:spPr>
                      </pic:pic>
                    </a:graphicData>
                  </a:graphic>
                </wp:inline>
              </w:drawing>
            </w:r>
          </w:p>
          <w:p w14:paraId="5CD9519F" w14:textId="77777777" w:rsidR="00C51E99" w:rsidRDefault="00000497" w:rsidP="00000497">
            <w:pPr>
              <w:pStyle w:val="B1"/>
              <w:rPr>
                <w:color w:val="FF0000"/>
                <w:sz w:val="20"/>
                <w:lang w:eastAsia="ko-KR"/>
              </w:rPr>
            </w:pPr>
            <w:r w:rsidRPr="00000497">
              <w:rPr>
                <w:rFonts w:eastAsia="SimSun"/>
                <w:sz w:val="20"/>
                <w:lang w:eastAsia="zh-CN"/>
              </w:rPr>
              <w:lastRenderedPageBreak/>
              <w:t xml:space="preserve">Set </w:t>
            </w:r>
            <m:oMath>
              <m:sSubSup>
                <m:sSubSupPr>
                  <m:ctrlPr>
                    <w:rPr>
                      <w:rFonts w:ascii="Cambria Math" w:eastAsia="SimSun" w:hAnsi="Cambria Math"/>
                      <w:strike/>
                      <w:color w:val="FF0000"/>
                      <w:sz w:val="20"/>
                      <w:lang w:eastAsia="zh-CN"/>
                    </w:rPr>
                  </m:ctrlPr>
                </m:sSubSupPr>
                <m:e>
                  <m:r>
                    <w:rPr>
                      <w:rFonts w:ascii="Cambria Math" w:eastAsia="SimSun" w:hAnsi="Cambria Math"/>
                      <w:strike/>
                      <w:color w:val="FF0000"/>
                      <w:sz w:val="20"/>
                      <w:lang w:eastAsia="zh-CN"/>
                    </w:rPr>
                    <m:t>N</m:t>
                  </m:r>
                </m:e>
                <m:sub>
                  <m:r>
                    <m:rPr>
                      <m:sty m:val="p"/>
                    </m:rPr>
                    <w:rPr>
                      <w:rFonts w:ascii="Cambria Math" w:eastAsia="SimSun" w:hAnsi="Cambria Math"/>
                      <w:strike/>
                      <w:color w:val="FF0000"/>
                      <w:sz w:val="20"/>
                      <w:lang w:eastAsia="zh-CN"/>
                    </w:rPr>
                    <m:t>cells</m:t>
                  </m:r>
                </m:sub>
                <m:sup>
                  <m:r>
                    <m:rPr>
                      <m:sty m:val="p"/>
                    </m:rPr>
                    <w:rPr>
                      <w:rFonts w:ascii="Cambria Math" w:eastAsia="SimSun" w:hAnsi="Cambria Math"/>
                      <w:strike/>
                      <w:color w:val="FF0000"/>
                      <w:sz w:val="20"/>
                      <w:lang w:eastAsia="zh-CN"/>
                    </w:rPr>
                    <m:t>DL</m:t>
                  </m:r>
                </m:sup>
              </m:sSubSup>
            </m:oMath>
            <w:r w:rsidRPr="00C51E99">
              <w:rPr>
                <w:strike/>
                <w:color w:val="FF0000"/>
                <w:sz w:val="20"/>
              </w:rPr>
              <w:t xml:space="preserve"> to the number of </w:t>
            </w:r>
            <w:r w:rsidRPr="00C51E99">
              <w:rPr>
                <w:strike/>
                <w:color w:val="FF0000"/>
                <w:sz w:val="20"/>
                <w:lang w:val="en-US"/>
              </w:rPr>
              <w:t xml:space="preserve">serving </w:t>
            </w:r>
            <w:r w:rsidR="009D51A9" w:rsidRPr="00C51E99">
              <w:rPr>
                <w:strike/>
                <w:color w:val="FF0000"/>
                <w:sz w:val="20"/>
              </w:rPr>
              <w:t xml:space="preserve">cells </w:t>
            </w:r>
            <w:r w:rsidR="009D51A9" w:rsidRPr="009D51A9">
              <w:rPr>
                <w:strike/>
                <w:color w:val="FF0000"/>
                <w:sz w:val="20"/>
              </w:rPr>
              <w:t>configured by higher layers for the UE</w:t>
            </w:r>
            <w:r w:rsidR="00C51E99" w:rsidRPr="00C51E99">
              <w:rPr>
                <w:color w:val="FF0000"/>
                <w:sz w:val="20"/>
              </w:rPr>
              <w:t xml:space="preserve"> </w:t>
            </w:r>
            <m:oMath>
              <m:sSubSup>
                <m:sSubSupPr>
                  <m:ctrlPr>
                    <w:rPr>
                      <w:rFonts w:ascii="Cambria Math" w:hAnsi="Cambria Math"/>
                      <w:color w:val="FF0000"/>
                      <w:sz w:val="20"/>
                    </w:rPr>
                  </m:ctrlPr>
                </m:sSubSupPr>
                <m:e>
                  <m:r>
                    <m:rPr>
                      <m:sty m:val="p"/>
                    </m:rPr>
                    <w:rPr>
                      <w:rFonts w:ascii="Cambria Math" w:hAnsi="Cambria Math"/>
                      <w:color w:val="FF0000"/>
                      <w:sz w:val="20"/>
                    </w:rPr>
                    <m:t>N</m:t>
                  </m:r>
                </m:e>
                <m:sub>
                  <m:r>
                    <m:rPr>
                      <m:sty m:val="p"/>
                    </m:rPr>
                    <w:rPr>
                      <w:rFonts w:ascii="Cambria Math" w:hAnsi="Cambria Math"/>
                      <w:color w:val="FF0000"/>
                      <w:sz w:val="20"/>
                    </w:rPr>
                    <m:t>cells</m:t>
                  </m:r>
                </m:sub>
                <m:sup>
                  <m:r>
                    <m:rPr>
                      <m:sty m:val="p"/>
                    </m:rPr>
                    <w:rPr>
                      <w:rFonts w:ascii="Cambria Math" w:hAnsi="Cambria Math"/>
                      <w:color w:val="FF0000"/>
                      <w:sz w:val="20"/>
                    </w:rPr>
                    <m:t>DL</m:t>
                  </m:r>
                </m:sup>
              </m:sSubSup>
              <m:r>
                <w:rPr>
                  <w:rFonts w:ascii="Cambria Math" w:hAnsi="Cambria Math"/>
                  <w:color w:val="FF0000"/>
                  <w:sz w:val="20"/>
                </w:rPr>
                <m:t>=</m:t>
              </m:r>
              <m:sSubSup>
                <m:sSubSupPr>
                  <m:ctrlPr>
                    <w:rPr>
                      <w:rFonts w:ascii="Cambria Math" w:hAnsi="Cambria Math"/>
                      <w:color w:val="FF0000"/>
                      <w:sz w:val="20"/>
                    </w:rPr>
                  </m:ctrlPr>
                </m:sSubSupPr>
                <m:e>
                  <m:r>
                    <m:rPr>
                      <m:sty m:val="p"/>
                    </m:rPr>
                    <w:rPr>
                      <w:rFonts w:ascii="Cambria Math" w:hAnsi="Cambria Math"/>
                      <w:color w:val="FF0000"/>
                      <w:sz w:val="20"/>
                    </w:rPr>
                    <m:t>N</m:t>
                  </m:r>
                </m:e>
                <m:sub>
                  <m:r>
                    <m:rPr>
                      <m:sty m:val="p"/>
                    </m:rPr>
                    <w:rPr>
                      <w:rFonts w:ascii="Cambria Math" w:hAnsi="Cambria Math"/>
                      <w:color w:val="FF0000"/>
                      <w:sz w:val="20"/>
                    </w:rPr>
                    <m:t>cells</m:t>
                  </m:r>
                </m:sub>
                <m:sup>
                  <m:r>
                    <m:rPr>
                      <m:sty m:val="p"/>
                    </m:rPr>
                    <w:rPr>
                      <w:rFonts w:ascii="Cambria Math" w:hAnsi="Cambria Math"/>
                      <w:color w:val="FF0000"/>
                      <w:sz w:val="20"/>
                    </w:rPr>
                    <m:t>DL,init</m:t>
                  </m:r>
                </m:sup>
              </m:sSubSup>
              <m:r>
                <w:rPr>
                  <w:rFonts w:ascii="Cambria Math" w:hAnsi="Cambria Math"/>
                  <w:color w:val="FF0000"/>
                  <w:sz w:val="20"/>
                </w:rPr>
                <m:t>+</m:t>
              </m:r>
              <m:sSubSup>
                <m:sSubSupPr>
                  <m:ctrlPr>
                    <w:rPr>
                      <w:rFonts w:ascii="Cambria Math" w:hAnsi="Cambria Math"/>
                      <w:color w:val="FF0000"/>
                      <w:sz w:val="20"/>
                    </w:rPr>
                  </m:ctrlPr>
                </m:sSubSupPr>
                <m:e>
                  <m:r>
                    <m:rPr>
                      <m:sty m:val="p"/>
                    </m:rPr>
                    <w:rPr>
                      <w:rFonts w:ascii="Cambria Math" w:hAnsi="Cambria Math"/>
                      <w:color w:val="FF0000"/>
                      <w:sz w:val="20"/>
                    </w:rPr>
                    <m:t>N</m:t>
                  </m:r>
                </m:e>
                <m:sub>
                  <m:r>
                    <m:rPr>
                      <m:sty m:val="p"/>
                    </m:rPr>
                    <w:rPr>
                      <w:rFonts w:ascii="Cambria Math" w:hAnsi="Cambria Math"/>
                      <w:color w:val="FF0000"/>
                      <w:sz w:val="20"/>
                    </w:rPr>
                    <m:t>cells</m:t>
                  </m:r>
                </m:sub>
                <m:sup>
                  <m:r>
                    <m:rPr>
                      <m:sty m:val="p"/>
                    </m:rPr>
                    <w:rPr>
                      <w:rFonts w:ascii="Cambria Math" w:hAnsi="Cambria Math"/>
                      <w:color w:val="FF0000"/>
                      <w:sz w:val="20"/>
                    </w:rPr>
                    <m:t>DL,add</m:t>
                  </m:r>
                </m:sup>
              </m:sSubSup>
            </m:oMath>
            <w:r w:rsidR="00C51E99">
              <w:rPr>
                <w:rFonts w:hint="eastAsia"/>
                <w:color w:val="FF0000"/>
                <w:sz w:val="20"/>
                <w:lang w:eastAsia="ko-KR"/>
              </w:rPr>
              <w:t>, where</w:t>
            </w:r>
          </w:p>
          <w:p w14:paraId="706BC8D5" w14:textId="6C961E3D" w:rsidR="00000497" w:rsidRDefault="00C51E99" w:rsidP="00000497">
            <w:pPr>
              <w:pStyle w:val="B1"/>
              <w:rPr>
                <w:color w:val="FF0000"/>
                <w:sz w:val="20"/>
                <w:lang w:eastAsia="ko-KR"/>
              </w:rPr>
            </w:pPr>
            <w:r>
              <w:rPr>
                <w:color w:val="FF0000"/>
                <w:sz w:val="20"/>
                <w:lang w:eastAsia="ko-KR"/>
              </w:rPr>
              <w:t xml:space="preserve">  - </w:t>
            </w:r>
            <m:oMath>
              <m:sSubSup>
                <m:sSubSupPr>
                  <m:ctrlPr>
                    <w:rPr>
                      <w:rFonts w:ascii="Cambria Math" w:hAnsi="Cambria Math"/>
                      <w:color w:val="FF0000"/>
                      <w:sz w:val="20"/>
                    </w:rPr>
                  </m:ctrlPr>
                </m:sSubSupPr>
                <m:e>
                  <m:r>
                    <m:rPr>
                      <m:sty m:val="p"/>
                    </m:rPr>
                    <w:rPr>
                      <w:rFonts w:ascii="Cambria Math" w:hAnsi="Cambria Math"/>
                      <w:color w:val="FF0000"/>
                      <w:sz w:val="20"/>
                    </w:rPr>
                    <m:t>N</m:t>
                  </m:r>
                </m:e>
                <m:sub>
                  <m:r>
                    <m:rPr>
                      <m:sty m:val="p"/>
                    </m:rPr>
                    <w:rPr>
                      <w:rFonts w:ascii="Cambria Math" w:hAnsi="Cambria Math"/>
                      <w:color w:val="FF0000"/>
                      <w:sz w:val="20"/>
                    </w:rPr>
                    <m:t>cells</m:t>
                  </m:r>
                </m:sub>
                <m:sup>
                  <m:r>
                    <m:rPr>
                      <m:sty m:val="p"/>
                    </m:rPr>
                    <w:rPr>
                      <w:rFonts w:ascii="Cambria Math" w:hAnsi="Cambria Math"/>
                      <w:color w:val="FF0000"/>
                      <w:sz w:val="20"/>
                    </w:rPr>
                    <m:t>DL,init</m:t>
                  </m:r>
                </m:sup>
              </m:sSubSup>
            </m:oMath>
            <w:r>
              <w:rPr>
                <w:rFonts w:hint="eastAsia"/>
                <w:color w:val="FF0000"/>
                <w:sz w:val="20"/>
                <w:lang w:eastAsia="ko-KR"/>
              </w:rPr>
              <w:t xml:space="preserve"> </w:t>
            </w:r>
            <w:r w:rsidRPr="00C51E99">
              <w:rPr>
                <w:color w:val="FF0000"/>
                <w:sz w:val="20"/>
                <w:lang w:eastAsia="ko-KR"/>
              </w:rPr>
              <w:t>denotes the number of serving cells configured by higher layers for the UE, and</w:t>
            </w:r>
          </w:p>
          <w:p w14:paraId="56130B7C" w14:textId="6F14B189" w:rsidR="00C51E99" w:rsidRPr="00000497" w:rsidRDefault="00C51E99" w:rsidP="00000497">
            <w:pPr>
              <w:pStyle w:val="B1"/>
              <w:rPr>
                <w:sz w:val="20"/>
                <w:lang w:eastAsia="ko-KR"/>
              </w:rPr>
            </w:pPr>
            <w:r>
              <w:rPr>
                <w:color w:val="FF0000"/>
                <w:sz w:val="20"/>
                <w:lang w:eastAsia="ko-KR"/>
              </w:rPr>
              <w:t xml:space="preserve">  - </w:t>
            </w:r>
            <m:oMath>
              <m:sSubSup>
                <m:sSubSupPr>
                  <m:ctrlPr>
                    <w:rPr>
                      <w:rFonts w:ascii="Cambria Math" w:hAnsi="Cambria Math"/>
                      <w:color w:val="FF0000"/>
                      <w:sz w:val="20"/>
                    </w:rPr>
                  </m:ctrlPr>
                </m:sSubSupPr>
                <m:e>
                  <m:r>
                    <m:rPr>
                      <m:sty m:val="p"/>
                    </m:rPr>
                    <w:rPr>
                      <w:rFonts w:ascii="Cambria Math" w:hAnsi="Cambria Math"/>
                      <w:color w:val="FF0000"/>
                      <w:sz w:val="20"/>
                    </w:rPr>
                    <m:t>N</m:t>
                  </m:r>
                </m:e>
                <m:sub>
                  <m:r>
                    <m:rPr>
                      <m:sty m:val="p"/>
                    </m:rPr>
                    <w:rPr>
                      <w:rFonts w:ascii="Cambria Math" w:hAnsi="Cambria Math"/>
                      <w:color w:val="FF0000"/>
                      <w:sz w:val="20"/>
                    </w:rPr>
                    <m:t>cells</m:t>
                  </m:r>
                </m:sub>
                <m:sup>
                  <m:r>
                    <m:rPr>
                      <m:sty m:val="p"/>
                    </m:rPr>
                    <w:rPr>
                      <w:rFonts w:ascii="Cambria Math" w:hAnsi="Cambria Math"/>
                      <w:color w:val="FF0000"/>
                      <w:sz w:val="20"/>
                    </w:rPr>
                    <m:t>DL,add</m:t>
                  </m:r>
                </m:sup>
              </m:sSubSup>
            </m:oMath>
            <w:r>
              <w:rPr>
                <w:rFonts w:hint="eastAsia"/>
                <w:color w:val="FF0000"/>
                <w:sz w:val="20"/>
                <w:lang w:eastAsia="ko-KR"/>
              </w:rPr>
              <w:t xml:space="preserve"> </w:t>
            </w:r>
            <w:r w:rsidRPr="00C51E99">
              <w:rPr>
                <w:color w:val="FF0000"/>
                <w:sz w:val="20"/>
                <w:lang w:eastAsia="ko-KR"/>
              </w:rPr>
              <w:t xml:space="preserve">denotes the number of serving cells where UE is not provided </w:t>
            </w:r>
            <w:proofErr w:type="spellStart"/>
            <w:r w:rsidRPr="00C51E99">
              <w:rPr>
                <w:i/>
                <w:color w:val="FF0000"/>
                <w:sz w:val="20"/>
                <w:lang w:eastAsia="ko-KR"/>
              </w:rPr>
              <w:t>CORESETPoolIndex</w:t>
            </w:r>
            <w:proofErr w:type="spellEnd"/>
            <w:r w:rsidRPr="00C51E99">
              <w:rPr>
                <w:color w:val="FF0000"/>
                <w:sz w:val="20"/>
                <w:lang w:eastAsia="ko-KR"/>
              </w:rPr>
              <w:t xml:space="preserve"> or is provided </w:t>
            </w:r>
            <w:proofErr w:type="spellStart"/>
            <w:r w:rsidRPr="00C51E99">
              <w:rPr>
                <w:i/>
                <w:color w:val="FF0000"/>
                <w:sz w:val="20"/>
                <w:lang w:eastAsia="ko-KR"/>
              </w:rPr>
              <w:t>CORESETPoolIndex</w:t>
            </w:r>
            <w:proofErr w:type="spellEnd"/>
            <w:r w:rsidRPr="00C51E99">
              <w:rPr>
                <w:color w:val="FF0000"/>
                <w:sz w:val="20"/>
                <w:lang w:eastAsia="ko-KR"/>
              </w:rPr>
              <w:t xml:space="preserve"> with value 0 for one or more first CORESETs and is provided </w:t>
            </w:r>
            <w:proofErr w:type="spellStart"/>
            <w:r w:rsidRPr="00C51E99">
              <w:rPr>
                <w:i/>
                <w:color w:val="FF0000"/>
                <w:sz w:val="20"/>
                <w:lang w:eastAsia="ko-KR"/>
              </w:rPr>
              <w:t>CORESETPoolIndex</w:t>
            </w:r>
            <w:proofErr w:type="spellEnd"/>
            <w:r w:rsidRPr="00C51E99">
              <w:rPr>
                <w:color w:val="FF0000"/>
                <w:sz w:val="20"/>
                <w:lang w:eastAsia="ko-KR"/>
              </w:rPr>
              <w:t xml:space="preserve"> with value 1 for one or more second CORESETs on a corresponding active DL BWP.</w:t>
            </w:r>
          </w:p>
          <w:p w14:paraId="720475AF" w14:textId="10530238" w:rsidR="00000497" w:rsidRPr="00000497" w:rsidRDefault="00000497" w:rsidP="00000497">
            <w:pPr>
              <w:pStyle w:val="B1"/>
              <w:rPr>
                <w:rFonts w:eastAsia="SimSun"/>
                <w:sz w:val="20"/>
                <w:lang w:eastAsia="zh-CN"/>
              </w:rPr>
            </w:pPr>
            <w:r w:rsidRPr="00000497">
              <w:rPr>
                <w:rFonts w:eastAsia="SimSun"/>
                <w:sz w:val="20"/>
                <w:lang w:eastAsia="zh-CN"/>
              </w:rPr>
              <w:t xml:space="preserve">Set </w:t>
            </w:r>
            <w:r w:rsidRPr="00000497">
              <w:rPr>
                <w:rFonts w:eastAsia="SimSun" w:cs="Arial"/>
                <w:noProof/>
                <w:position w:val="-4"/>
                <w:sz w:val="20"/>
                <w:lang w:val="en-US" w:eastAsia="ko-KR"/>
              </w:rPr>
              <w:drawing>
                <wp:inline distT="0" distB="0" distL="0" distR="0" wp14:anchorId="142991E7" wp14:editId="1FE0DB8A">
                  <wp:extent cx="182880" cy="151130"/>
                  <wp:effectExtent l="0" t="0" r="7620" b="1270"/>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 cy="151130"/>
                          </a:xfrm>
                          <a:prstGeom prst="rect">
                            <a:avLst/>
                          </a:prstGeom>
                          <a:noFill/>
                          <a:ln>
                            <a:noFill/>
                          </a:ln>
                        </pic:spPr>
                      </pic:pic>
                    </a:graphicData>
                  </a:graphic>
                </wp:inline>
              </w:drawing>
            </w:r>
            <w:r w:rsidRPr="00000497">
              <w:rPr>
                <w:rFonts w:eastAsia="SimSun"/>
                <w:sz w:val="20"/>
                <w:lang w:eastAsia="zh-CN"/>
              </w:rPr>
              <w:t xml:space="preserve"> to the number of PDCCH monitoring occasion(s)</w:t>
            </w:r>
          </w:p>
          <w:p w14:paraId="60145AFE" w14:textId="7E495CB9" w:rsidR="00000497" w:rsidRPr="00144A45" w:rsidRDefault="00144A45" w:rsidP="00144A45">
            <w:pPr>
              <w:rPr>
                <w:color w:val="CC3300"/>
                <w:sz w:val="18"/>
              </w:rPr>
            </w:pPr>
            <w:r w:rsidRPr="00144A45">
              <w:rPr>
                <w:sz w:val="20"/>
                <w:lang w:val="en-US"/>
              </w:rPr>
              <w:t xml:space="preserve">--- </w:t>
            </w:r>
            <w:r>
              <w:rPr>
                <w:sz w:val="20"/>
                <w:lang w:val="en-US"/>
              </w:rPr>
              <w:t xml:space="preserve">end </w:t>
            </w:r>
            <w:r w:rsidRPr="00144A45">
              <w:rPr>
                <w:sz w:val="20"/>
                <w:lang w:val="en-US"/>
              </w:rPr>
              <w:t>of TP ---</w:t>
            </w:r>
          </w:p>
        </w:tc>
      </w:tr>
    </w:tbl>
    <w:p w14:paraId="1B72DBE8" w14:textId="39B680BC" w:rsidR="00602E98" w:rsidRPr="00027BBA" w:rsidRDefault="00602E98" w:rsidP="00027BBA">
      <w:pPr>
        <w:rPr>
          <w:rFonts w:hint="eastAsia"/>
          <w:lang w:eastAsia="ko-KR"/>
        </w:rPr>
      </w:pPr>
    </w:p>
    <w:p w14:paraId="2D981A3F" w14:textId="4618F203" w:rsidR="00BE549F" w:rsidRPr="00F27612" w:rsidRDefault="00CC20ED" w:rsidP="00027BBA">
      <w:pPr>
        <w:pStyle w:val="1"/>
        <w:tabs>
          <w:tab w:val="num" w:pos="0"/>
        </w:tabs>
        <w:spacing w:before="0" w:after="60"/>
        <w:ind w:left="799" w:hanging="799"/>
        <w:jc w:val="both"/>
        <w:rPr>
          <w:lang w:val="en-US"/>
        </w:rPr>
      </w:pPr>
      <w:r>
        <w:rPr>
          <w:lang w:val="en-US"/>
        </w:rPr>
        <w:t>Conclusion</w:t>
      </w:r>
    </w:p>
    <w:p w14:paraId="3F339F5B" w14:textId="77777777" w:rsidR="00BE549F" w:rsidRPr="00F27612" w:rsidRDefault="00BE549F" w:rsidP="00BE549F">
      <w:pPr>
        <w:pStyle w:val="a4"/>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바탕" w:hAnsi="Arial"/>
          <w:vanish/>
          <w:sz w:val="24"/>
          <w:szCs w:val="32"/>
          <w:lang w:val="en-US" w:eastAsia="ko-KR"/>
        </w:rPr>
      </w:pPr>
    </w:p>
    <w:p w14:paraId="3A752FF0" w14:textId="77777777" w:rsidR="00BE549F" w:rsidRPr="00F27612" w:rsidRDefault="00BE549F" w:rsidP="00BE549F">
      <w:pPr>
        <w:pStyle w:val="a4"/>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바탕" w:hAnsi="Arial"/>
          <w:vanish/>
          <w:sz w:val="24"/>
          <w:szCs w:val="32"/>
          <w:lang w:val="en-US" w:eastAsia="ko-KR"/>
        </w:rPr>
      </w:pPr>
    </w:p>
    <w:p w14:paraId="3CBCE7C6" w14:textId="769DD679" w:rsidR="00BE549F" w:rsidRDefault="00981DD8" w:rsidP="00981DD8">
      <w:pPr>
        <w:pStyle w:val="0Maintext"/>
        <w:spacing w:after="120" w:afterAutospacing="0"/>
        <w:ind w:firstLine="450"/>
        <w:rPr>
          <w:lang w:val="en-US"/>
        </w:rPr>
      </w:pPr>
      <w:r>
        <w:rPr>
          <w:lang w:val="en-US"/>
        </w:rPr>
        <w:t xml:space="preserve">In this contribution, the following observation and proposals are given: </w:t>
      </w:r>
    </w:p>
    <w:p w14:paraId="056260F2" w14:textId="77777777" w:rsidR="00EB6690" w:rsidRPr="00791F87" w:rsidRDefault="00EB6690" w:rsidP="00EB6690">
      <w:pPr>
        <w:pStyle w:val="maintext"/>
        <w:ind w:firstLineChars="0" w:firstLine="0"/>
        <w:rPr>
          <w:b/>
          <w:sz w:val="18"/>
        </w:rPr>
      </w:pPr>
      <w:r w:rsidRPr="00E16866">
        <w:rPr>
          <w:b/>
          <w:sz w:val="20"/>
          <w:u w:val="single"/>
        </w:rPr>
        <w:t>Proposal 1:</w:t>
      </w:r>
      <w:r w:rsidRPr="00791F87">
        <w:rPr>
          <w:b/>
          <w:sz w:val="20"/>
        </w:rPr>
        <w:t xml:space="preserve"> </w:t>
      </w:r>
      <w:r w:rsidRPr="00EB6690">
        <w:rPr>
          <w:i/>
          <w:sz w:val="20"/>
        </w:rPr>
        <w:t xml:space="preserve">To clarify the condition to use new DMRS tables, adopt the following TP </w:t>
      </w:r>
      <w:r w:rsidRPr="00EB6690">
        <w:rPr>
          <w:rFonts w:eastAsiaTheme="minorEastAsia" w:cs="Times New Roman"/>
          <w:i/>
          <w:color w:val="000000" w:themeColor="text1"/>
          <w:kern w:val="24"/>
          <w:sz w:val="20"/>
        </w:rPr>
        <w:t>in TS 38.212 V16.0.0</w:t>
      </w:r>
      <w:r w:rsidRPr="00EB6690">
        <w:rPr>
          <w:i/>
          <w:sz w:val="20"/>
        </w:rPr>
        <w:t>:</w:t>
      </w:r>
    </w:p>
    <w:tbl>
      <w:tblPr>
        <w:tblStyle w:val="a6"/>
        <w:tblW w:w="0" w:type="auto"/>
        <w:tblLook w:val="04A0" w:firstRow="1" w:lastRow="0" w:firstColumn="1" w:lastColumn="0" w:noHBand="0" w:noVBand="1"/>
      </w:tblPr>
      <w:tblGrid>
        <w:gridCol w:w="9629"/>
      </w:tblGrid>
      <w:tr w:rsidR="00EB6690" w14:paraId="60052640" w14:textId="77777777" w:rsidTr="00167138">
        <w:tc>
          <w:tcPr>
            <w:tcW w:w="9629" w:type="dxa"/>
          </w:tcPr>
          <w:p w14:paraId="2A2DD87A" w14:textId="77777777" w:rsidR="00EB6690" w:rsidRPr="0048482F" w:rsidRDefault="00EB6690" w:rsidP="00167138">
            <w:pPr>
              <w:pStyle w:val="5"/>
              <w:rPr>
                <w:color w:val="000000"/>
                <w:lang w:val="en-US" w:eastAsia="ko-KR"/>
              </w:rPr>
            </w:pPr>
            <w:r>
              <w:rPr>
                <w:color w:val="000000"/>
                <w:sz w:val="22"/>
                <w:lang w:val="en-US"/>
              </w:rPr>
              <w:t>7.3.1.2.2</w:t>
            </w:r>
            <w:r w:rsidRPr="000E294D">
              <w:rPr>
                <w:color w:val="000000"/>
                <w:sz w:val="22"/>
                <w:lang w:val="en-US"/>
              </w:rPr>
              <w:tab/>
            </w:r>
            <w:r>
              <w:rPr>
                <w:color w:val="000000"/>
                <w:sz w:val="22"/>
                <w:lang w:val="en-US"/>
              </w:rPr>
              <w:t xml:space="preserve">    Format 1_1</w:t>
            </w:r>
          </w:p>
          <w:p w14:paraId="3BD69720" w14:textId="77777777" w:rsidR="00EB6690" w:rsidRPr="00064673" w:rsidRDefault="00EB6690" w:rsidP="00167138">
            <w:pPr>
              <w:rPr>
                <w:sz w:val="18"/>
                <w:lang w:eastAsia="ko-KR"/>
              </w:rPr>
            </w:pPr>
            <w:r w:rsidRPr="00064673">
              <w:rPr>
                <w:sz w:val="20"/>
                <w:lang w:val="en-US"/>
              </w:rPr>
              <w:t>--- start of TP ---</w:t>
            </w:r>
          </w:p>
          <w:p w14:paraId="32707DCE" w14:textId="77777777" w:rsidR="00EB6690" w:rsidRDefault="00EB6690" w:rsidP="00167138">
            <w:pPr>
              <w:rPr>
                <w:sz w:val="20"/>
                <w:lang w:eastAsia="ko-KR"/>
              </w:rPr>
            </w:pPr>
            <w:r w:rsidRPr="00CB59B5">
              <w:rPr>
                <w:sz w:val="20"/>
                <w:lang w:eastAsia="ko-KR"/>
              </w:rPr>
              <w:t xml:space="preserve">Antenna port(s) – 4, 5, or 6 bits as defined by Tables 7.3.1.2.2-1/2/3/4 </w:t>
            </w:r>
            <w:r w:rsidRPr="001756BD">
              <w:rPr>
                <w:color w:val="FF0000"/>
                <w:sz w:val="20"/>
                <w:lang w:eastAsia="ko-KR"/>
              </w:rPr>
              <w:t xml:space="preserve">if </w:t>
            </w:r>
            <w:r>
              <w:rPr>
                <w:color w:val="FF0000"/>
                <w:sz w:val="20"/>
              </w:rPr>
              <w:t>all</w:t>
            </w:r>
            <w:r w:rsidRPr="001756BD">
              <w:rPr>
                <w:color w:val="FF0000"/>
                <w:sz w:val="20"/>
              </w:rPr>
              <w:t xml:space="preserve"> TCI </w:t>
            </w:r>
            <w:proofErr w:type="spellStart"/>
            <w:r w:rsidRPr="001756BD">
              <w:rPr>
                <w:color w:val="FF0000"/>
                <w:sz w:val="20"/>
              </w:rPr>
              <w:t>codepoint</w:t>
            </w:r>
            <w:r>
              <w:rPr>
                <w:color w:val="FF0000"/>
                <w:sz w:val="20"/>
              </w:rPr>
              <w:t>s</w:t>
            </w:r>
            <w:proofErr w:type="spellEnd"/>
            <w:r w:rsidRPr="001756BD">
              <w:rPr>
                <w:color w:val="FF0000"/>
                <w:sz w:val="20"/>
              </w:rPr>
              <w:t xml:space="preserve"> indicate </w:t>
            </w:r>
            <w:r>
              <w:rPr>
                <w:color w:val="FF0000"/>
                <w:sz w:val="20"/>
              </w:rPr>
              <w:t>a single</w:t>
            </w:r>
            <w:r w:rsidRPr="001756BD">
              <w:rPr>
                <w:color w:val="FF0000"/>
                <w:sz w:val="20"/>
              </w:rPr>
              <w:t xml:space="preserve"> TCI state</w:t>
            </w:r>
            <w:r w:rsidRPr="00CB59B5">
              <w:rPr>
                <w:sz w:val="20"/>
                <w:lang w:eastAsia="ko-KR"/>
              </w:rPr>
              <w:t xml:space="preserve"> and Tables 7.3.1.2.2-1A/2A/3A/4A</w:t>
            </w:r>
            <w:r>
              <w:rPr>
                <w:sz w:val="20"/>
                <w:lang w:eastAsia="ko-KR"/>
              </w:rPr>
              <w:t xml:space="preserve"> </w:t>
            </w:r>
            <w:r w:rsidRPr="001756BD">
              <w:rPr>
                <w:color w:val="FF0000"/>
                <w:sz w:val="20"/>
                <w:lang w:eastAsia="ko-KR"/>
              </w:rPr>
              <w:t xml:space="preserve">if </w:t>
            </w:r>
            <w:r w:rsidRPr="001756BD">
              <w:rPr>
                <w:color w:val="FF0000"/>
                <w:sz w:val="20"/>
              </w:rPr>
              <w:t xml:space="preserve">at least one TCI </w:t>
            </w:r>
            <w:proofErr w:type="spellStart"/>
            <w:r w:rsidRPr="001756BD">
              <w:rPr>
                <w:color w:val="FF0000"/>
                <w:sz w:val="20"/>
              </w:rPr>
              <w:t>codepoint</w:t>
            </w:r>
            <w:proofErr w:type="spellEnd"/>
            <w:r w:rsidRPr="001756BD">
              <w:rPr>
                <w:color w:val="FF0000"/>
                <w:sz w:val="20"/>
              </w:rPr>
              <w:t xml:space="preserve"> indicates two TCI states</w:t>
            </w:r>
            <w:r w:rsidRPr="00CB59B5">
              <w:rPr>
                <w:sz w:val="20"/>
                <w:lang w:eastAsia="ko-KR"/>
              </w:rPr>
              <w:t>, where the number of CDM groups without data of values 1, 2, and 3 refers to CDM groups {0}, {0,1}, and {0, 1,2} respectively. The antenna ports</w:t>
            </w:r>
            <w:r>
              <w:rPr>
                <w:sz w:val="20"/>
                <w:lang w:eastAsia="ko-KR"/>
              </w:rPr>
              <w:t xml:space="preserve"> {</w:t>
            </w:r>
            <w:r w:rsidRPr="00CB59B5">
              <w:rPr>
                <w:i/>
                <w:sz w:val="20"/>
                <w:lang w:eastAsia="ko-KR"/>
              </w:rPr>
              <w:t>p</w:t>
            </w:r>
            <w:r w:rsidRPr="00CB59B5">
              <w:rPr>
                <w:sz w:val="20"/>
                <w:vertAlign w:val="subscript"/>
                <w:lang w:eastAsia="ko-KR"/>
              </w:rPr>
              <w:t>0</w:t>
            </w:r>
            <w:r>
              <w:rPr>
                <w:sz w:val="20"/>
                <w:lang w:eastAsia="ko-KR"/>
              </w:rPr>
              <w:t>,…,</w:t>
            </w:r>
            <w:r w:rsidRPr="00CB59B5">
              <w:rPr>
                <w:i/>
                <w:sz w:val="20"/>
                <w:lang w:eastAsia="ko-KR"/>
              </w:rPr>
              <w:t>p</w:t>
            </w:r>
            <w:r>
              <w:rPr>
                <w:sz w:val="20"/>
                <w:vertAlign w:val="subscript"/>
                <w:lang w:eastAsia="ko-KR"/>
              </w:rPr>
              <w:t>v-1</w:t>
            </w:r>
            <w:r>
              <w:rPr>
                <w:sz w:val="20"/>
                <w:lang w:eastAsia="ko-KR"/>
              </w:rPr>
              <w:t xml:space="preserve">} </w:t>
            </w:r>
            <w:r w:rsidRPr="00CB59B5">
              <w:rPr>
                <w:sz w:val="20"/>
                <w:lang w:eastAsia="ko-KR"/>
              </w:rPr>
              <w:t xml:space="preserve">shall be determined according to the ordering of DMRS port(s) given by Tables 7.3.1.2.2-1/2/3/4 </w:t>
            </w:r>
            <w:r w:rsidRPr="001756BD">
              <w:rPr>
                <w:color w:val="FF0000"/>
                <w:sz w:val="20"/>
                <w:lang w:eastAsia="ko-KR"/>
              </w:rPr>
              <w:t xml:space="preserve">if </w:t>
            </w:r>
            <w:r>
              <w:rPr>
                <w:color w:val="FF0000"/>
                <w:sz w:val="20"/>
              </w:rPr>
              <w:t>all</w:t>
            </w:r>
            <w:r w:rsidRPr="001756BD">
              <w:rPr>
                <w:color w:val="FF0000"/>
                <w:sz w:val="20"/>
              </w:rPr>
              <w:t xml:space="preserve"> TCI </w:t>
            </w:r>
            <w:proofErr w:type="spellStart"/>
            <w:r w:rsidRPr="001756BD">
              <w:rPr>
                <w:color w:val="FF0000"/>
                <w:sz w:val="20"/>
              </w:rPr>
              <w:t>codepoint</w:t>
            </w:r>
            <w:r>
              <w:rPr>
                <w:color w:val="FF0000"/>
                <w:sz w:val="20"/>
              </w:rPr>
              <w:t>s</w:t>
            </w:r>
            <w:proofErr w:type="spellEnd"/>
            <w:r w:rsidRPr="001756BD">
              <w:rPr>
                <w:color w:val="FF0000"/>
                <w:sz w:val="20"/>
              </w:rPr>
              <w:t xml:space="preserve"> indicate </w:t>
            </w:r>
            <w:r>
              <w:rPr>
                <w:color w:val="FF0000"/>
                <w:sz w:val="20"/>
              </w:rPr>
              <w:t>a single</w:t>
            </w:r>
            <w:r w:rsidRPr="001756BD">
              <w:rPr>
                <w:color w:val="FF0000"/>
                <w:sz w:val="20"/>
              </w:rPr>
              <w:t xml:space="preserve"> TCI state</w:t>
            </w:r>
            <w:r w:rsidRPr="00CB59B5">
              <w:rPr>
                <w:sz w:val="20"/>
                <w:lang w:eastAsia="ko-KR"/>
              </w:rPr>
              <w:t xml:space="preserve"> or Tables 7.3.1.2.2-1A/2A/3A/4A</w:t>
            </w:r>
            <w:r>
              <w:rPr>
                <w:sz w:val="20"/>
                <w:lang w:eastAsia="ko-KR"/>
              </w:rPr>
              <w:t xml:space="preserve"> </w:t>
            </w:r>
            <w:r w:rsidRPr="001756BD">
              <w:rPr>
                <w:color w:val="FF0000"/>
                <w:sz w:val="20"/>
                <w:lang w:eastAsia="ko-KR"/>
              </w:rPr>
              <w:t xml:space="preserve">if </w:t>
            </w:r>
            <w:r w:rsidRPr="001756BD">
              <w:rPr>
                <w:color w:val="FF0000"/>
                <w:sz w:val="20"/>
              </w:rPr>
              <w:t xml:space="preserve">at least one TCI </w:t>
            </w:r>
            <w:proofErr w:type="spellStart"/>
            <w:r w:rsidRPr="001756BD">
              <w:rPr>
                <w:color w:val="FF0000"/>
                <w:sz w:val="20"/>
              </w:rPr>
              <w:t>codepoint</w:t>
            </w:r>
            <w:proofErr w:type="spellEnd"/>
            <w:r w:rsidRPr="001756BD">
              <w:rPr>
                <w:color w:val="FF0000"/>
                <w:sz w:val="20"/>
              </w:rPr>
              <w:t xml:space="preserve"> indicates two TCI states</w:t>
            </w:r>
            <w:r w:rsidRPr="00CB59B5">
              <w:rPr>
                <w:sz w:val="20"/>
                <w:lang w:eastAsia="ko-KR"/>
              </w:rPr>
              <w:t>.</w:t>
            </w:r>
          </w:p>
          <w:p w14:paraId="20971B75" w14:textId="77777777" w:rsidR="00EB6690" w:rsidRPr="00064673" w:rsidRDefault="00EB6690" w:rsidP="00167138">
            <w:pPr>
              <w:rPr>
                <w:sz w:val="18"/>
                <w:lang w:eastAsia="ko-KR"/>
              </w:rPr>
            </w:pPr>
            <w:r w:rsidRPr="00064673">
              <w:rPr>
                <w:sz w:val="20"/>
                <w:lang w:val="en-US"/>
              </w:rPr>
              <w:t>---</w:t>
            </w:r>
            <w:r>
              <w:rPr>
                <w:sz w:val="20"/>
                <w:lang w:val="en-US"/>
              </w:rPr>
              <w:t xml:space="preserve"> end</w:t>
            </w:r>
            <w:r w:rsidRPr="00064673">
              <w:rPr>
                <w:sz w:val="20"/>
                <w:lang w:val="en-US"/>
              </w:rPr>
              <w:t xml:space="preserve"> of TP ---</w:t>
            </w:r>
          </w:p>
        </w:tc>
      </w:tr>
    </w:tbl>
    <w:p w14:paraId="77B9B35C" w14:textId="14E99908" w:rsidR="00B257AB" w:rsidRDefault="00B257AB" w:rsidP="00B257AB">
      <w:pPr>
        <w:pStyle w:val="0Maintext"/>
        <w:spacing w:after="120" w:afterAutospacing="0"/>
        <w:ind w:firstLine="0"/>
        <w:rPr>
          <w:lang w:val="en-US"/>
        </w:rPr>
      </w:pPr>
    </w:p>
    <w:p w14:paraId="54B3402B" w14:textId="268663FC" w:rsidR="00986219" w:rsidRPr="00791F87" w:rsidRDefault="00EB6690" w:rsidP="00986219">
      <w:pPr>
        <w:pStyle w:val="maintext"/>
        <w:ind w:firstLineChars="0" w:firstLine="0"/>
        <w:rPr>
          <w:b/>
          <w:sz w:val="18"/>
        </w:rPr>
      </w:pPr>
      <w:r w:rsidRPr="00E16866">
        <w:rPr>
          <w:b/>
          <w:sz w:val="20"/>
          <w:u w:val="single"/>
        </w:rPr>
        <w:t>Proposal 2</w:t>
      </w:r>
      <w:r w:rsidRPr="00791F87">
        <w:rPr>
          <w:b/>
          <w:sz w:val="20"/>
        </w:rPr>
        <w:t xml:space="preserve">: </w:t>
      </w:r>
      <w:r w:rsidRPr="00EB6690">
        <w:rPr>
          <w:i/>
          <w:sz w:val="20"/>
        </w:rPr>
        <w:t xml:space="preserve">On DMRS reception procedure for single-PDCCH based NC-JT, adopt the following TP </w:t>
      </w:r>
      <w:r w:rsidRPr="00EB6690">
        <w:rPr>
          <w:rFonts w:eastAsiaTheme="minorEastAsia" w:cs="Times New Roman"/>
          <w:i/>
          <w:color w:val="000000" w:themeColor="text1"/>
          <w:kern w:val="24"/>
          <w:sz w:val="20"/>
        </w:rPr>
        <w:t>in TS 38.214 V16.0.0</w:t>
      </w:r>
      <w:r w:rsidRPr="00EB6690">
        <w:rPr>
          <w:i/>
          <w:sz w:val="20"/>
        </w:rPr>
        <w:t>:</w:t>
      </w:r>
      <w:r w:rsidR="00986219" w:rsidRPr="00986219">
        <w:rPr>
          <w:b/>
          <w:sz w:val="18"/>
        </w:rPr>
        <w:t xml:space="preserve"> </w:t>
      </w:r>
    </w:p>
    <w:tbl>
      <w:tblPr>
        <w:tblStyle w:val="a6"/>
        <w:tblW w:w="0" w:type="auto"/>
        <w:tblLook w:val="04A0" w:firstRow="1" w:lastRow="0" w:firstColumn="1" w:lastColumn="0" w:noHBand="0" w:noVBand="1"/>
      </w:tblPr>
      <w:tblGrid>
        <w:gridCol w:w="9629"/>
      </w:tblGrid>
      <w:tr w:rsidR="00986219" w14:paraId="37DFF9FE" w14:textId="77777777" w:rsidTr="00167138">
        <w:tc>
          <w:tcPr>
            <w:tcW w:w="9629" w:type="dxa"/>
          </w:tcPr>
          <w:p w14:paraId="7BB19559" w14:textId="77777777" w:rsidR="00986219" w:rsidRPr="0048482F" w:rsidRDefault="00986219" w:rsidP="00167138">
            <w:pPr>
              <w:pStyle w:val="5"/>
              <w:rPr>
                <w:color w:val="000000"/>
                <w:lang w:val="en-US" w:eastAsia="ko-KR"/>
              </w:rPr>
            </w:pPr>
            <w:r w:rsidRPr="000E294D">
              <w:rPr>
                <w:color w:val="000000"/>
                <w:sz w:val="22"/>
                <w:lang w:val="en-US"/>
              </w:rPr>
              <w:lastRenderedPageBreak/>
              <w:t>5.</w:t>
            </w:r>
            <w:r>
              <w:rPr>
                <w:color w:val="000000"/>
                <w:sz w:val="22"/>
                <w:lang w:val="en-US"/>
              </w:rPr>
              <w:t>1.6.2</w:t>
            </w:r>
            <w:r w:rsidRPr="000E294D">
              <w:rPr>
                <w:color w:val="000000"/>
                <w:sz w:val="22"/>
                <w:lang w:val="en-US"/>
              </w:rPr>
              <w:tab/>
            </w:r>
            <w:r>
              <w:rPr>
                <w:rFonts w:hint="eastAsia"/>
                <w:color w:val="000000"/>
                <w:sz w:val="22"/>
                <w:lang w:val="en-US" w:eastAsia="ko-KR"/>
              </w:rPr>
              <w:t xml:space="preserve">DM-RS </w:t>
            </w:r>
            <w:r>
              <w:rPr>
                <w:color w:val="000000"/>
                <w:sz w:val="22"/>
                <w:lang w:val="en-US" w:eastAsia="ko-KR"/>
              </w:rPr>
              <w:t>reception procedure</w:t>
            </w:r>
          </w:p>
          <w:p w14:paraId="66BB6E77" w14:textId="77777777" w:rsidR="00986219" w:rsidRPr="00C45DBC" w:rsidRDefault="00986219" w:rsidP="00167138">
            <w:pPr>
              <w:rPr>
                <w:sz w:val="18"/>
                <w:lang w:eastAsia="ko-KR"/>
              </w:rPr>
            </w:pPr>
            <w:r>
              <w:rPr>
                <w:lang w:val="en-US"/>
              </w:rPr>
              <w:t>--- start of TP ---</w:t>
            </w:r>
          </w:p>
          <w:p w14:paraId="3F89C43D" w14:textId="77777777" w:rsidR="00986219" w:rsidRPr="00C45DBC" w:rsidRDefault="00986219" w:rsidP="00167138">
            <w:pPr>
              <w:rPr>
                <w:sz w:val="20"/>
                <w:lang w:val="en-US" w:eastAsia="ko-KR"/>
              </w:rPr>
            </w:pPr>
            <w:r w:rsidRPr="00C45DBC">
              <w:rPr>
                <w:sz w:val="20"/>
                <w:lang w:eastAsia="ko-KR"/>
              </w:rPr>
              <w:t xml:space="preserve">For DM-RS configuration type 1, </w:t>
            </w:r>
          </w:p>
          <w:p w14:paraId="233A3F6A" w14:textId="77777777" w:rsidR="00986219" w:rsidRPr="00C45DBC" w:rsidRDefault="00986219" w:rsidP="00167138">
            <w:pPr>
              <w:numPr>
                <w:ilvl w:val="0"/>
                <w:numId w:val="19"/>
              </w:numPr>
              <w:spacing w:after="0"/>
              <w:rPr>
                <w:sz w:val="20"/>
                <w:lang w:val="en-US" w:eastAsia="ko-KR"/>
              </w:rPr>
            </w:pPr>
            <w:r w:rsidRPr="00C45DBC">
              <w:rPr>
                <w:sz w:val="20"/>
                <w:lang w:val="x-none" w:eastAsia="ko-KR"/>
              </w:rPr>
              <w:t xml:space="preserve">if a UE is scheduled with one </w:t>
            </w:r>
            <w:proofErr w:type="spellStart"/>
            <w:r w:rsidRPr="00C45DBC">
              <w:rPr>
                <w:sz w:val="20"/>
                <w:lang w:val="x-none" w:eastAsia="ko-KR"/>
              </w:rPr>
              <w:t>codeword</w:t>
            </w:r>
            <w:proofErr w:type="spellEnd"/>
            <w:r>
              <w:rPr>
                <w:sz w:val="20"/>
                <w:lang w:val="x-none" w:eastAsia="ko-KR"/>
              </w:rPr>
              <w:t xml:space="preserve"> </w:t>
            </w:r>
            <w:r w:rsidRPr="00C45DBC">
              <w:rPr>
                <w:sz w:val="20"/>
                <w:lang w:eastAsia="ko-KR"/>
              </w:rPr>
              <w:t>and</w:t>
            </w:r>
            <w:r w:rsidRPr="00C45DBC">
              <w:rPr>
                <w:sz w:val="20"/>
                <w:lang w:val="x-none" w:eastAsia="ko-KR"/>
              </w:rPr>
              <w:t xml:space="preserve"> assigned with the antenna port mapping with indices of {2, 9, 10, 11 or 30} in Table 7.3.1.2.2-1 and Table 7.3.1.2.2-2 of Clause 7.3.1.2 of [5, TS 38.212]</w:t>
            </w:r>
            <w:r>
              <w:rPr>
                <w:sz w:val="20"/>
                <w:lang w:val="x-none" w:eastAsia="ko-KR"/>
              </w:rPr>
              <w:t xml:space="preserve"> </w:t>
            </w:r>
            <w:r>
              <w:rPr>
                <w:color w:val="FF0000"/>
                <w:sz w:val="20"/>
                <w:lang w:val="x-none" w:eastAsia="ko-KR"/>
              </w:rPr>
              <w:t>and all</w:t>
            </w:r>
            <w:r w:rsidRPr="000A3F45">
              <w:rPr>
                <w:color w:val="FF0000"/>
                <w:sz w:val="20"/>
                <w:lang w:val="x-none" w:eastAsia="ko-KR"/>
              </w:rPr>
              <w:t xml:space="preserve"> TCI </w:t>
            </w:r>
            <w:proofErr w:type="spellStart"/>
            <w:r w:rsidRPr="000A3F45">
              <w:rPr>
                <w:color w:val="FF0000"/>
                <w:sz w:val="20"/>
                <w:lang w:val="x-none" w:eastAsia="ko-KR"/>
              </w:rPr>
              <w:t>codepoint</w:t>
            </w:r>
            <w:r>
              <w:rPr>
                <w:color w:val="FF0000"/>
                <w:sz w:val="20"/>
                <w:lang w:val="x-none" w:eastAsia="ko-KR"/>
              </w:rPr>
              <w:t>s</w:t>
            </w:r>
            <w:proofErr w:type="spellEnd"/>
            <w:r w:rsidRPr="000A3F45">
              <w:rPr>
                <w:color w:val="FF0000"/>
                <w:sz w:val="20"/>
                <w:lang w:val="x-none" w:eastAsia="ko-KR"/>
              </w:rPr>
              <w:t xml:space="preserve"> indicate </w:t>
            </w:r>
            <w:r>
              <w:rPr>
                <w:color w:val="FF0000"/>
                <w:sz w:val="20"/>
                <w:lang w:val="x-none" w:eastAsia="ko-KR"/>
              </w:rPr>
              <w:t>a single</w:t>
            </w:r>
            <w:r w:rsidRPr="000A3F45">
              <w:rPr>
                <w:color w:val="FF0000"/>
                <w:sz w:val="20"/>
                <w:lang w:val="x-none" w:eastAsia="ko-KR"/>
              </w:rPr>
              <w:t xml:space="preserve"> TCI state</w:t>
            </w:r>
            <w:r w:rsidRPr="00C45DBC">
              <w:rPr>
                <w:sz w:val="20"/>
                <w:lang w:val="x-none" w:eastAsia="ko-KR"/>
              </w:rPr>
              <w:t>, or</w:t>
            </w:r>
          </w:p>
          <w:p w14:paraId="0C9F8487" w14:textId="77777777" w:rsidR="00986219" w:rsidRPr="00C45DBC" w:rsidRDefault="00986219" w:rsidP="00167138">
            <w:pPr>
              <w:numPr>
                <w:ilvl w:val="0"/>
                <w:numId w:val="19"/>
              </w:numPr>
              <w:spacing w:after="0"/>
              <w:rPr>
                <w:color w:val="FF0000"/>
                <w:sz w:val="20"/>
                <w:lang w:val="en-US" w:eastAsia="ko-KR"/>
              </w:rPr>
            </w:pPr>
            <w:r w:rsidRPr="00C45DBC">
              <w:rPr>
                <w:color w:val="FF0000"/>
                <w:sz w:val="20"/>
                <w:lang w:val="x-none" w:eastAsia="ko-KR"/>
              </w:rPr>
              <w:t xml:space="preserve">if a UE is scheduled with one </w:t>
            </w:r>
            <w:proofErr w:type="spellStart"/>
            <w:r w:rsidRPr="00C45DBC">
              <w:rPr>
                <w:color w:val="FF0000"/>
                <w:sz w:val="20"/>
                <w:lang w:val="x-none" w:eastAsia="ko-KR"/>
              </w:rPr>
              <w:t>codeword</w:t>
            </w:r>
            <w:proofErr w:type="spellEnd"/>
            <w:r>
              <w:rPr>
                <w:color w:val="FF0000"/>
                <w:sz w:val="20"/>
                <w:lang w:val="en-US" w:eastAsia="ko-KR"/>
              </w:rPr>
              <w:t xml:space="preserve"> </w:t>
            </w:r>
            <w:r w:rsidRPr="00C45DBC">
              <w:rPr>
                <w:color w:val="FF0000"/>
                <w:sz w:val="20"/>
                <w:lang w:eastAsia="ko-KR"/>
              </w:rPr>
              <w:t>and</w:t>
            </w:r>
            <w:r w:rsidRPr="00C45DBC">
              <w:rPr>
                <w:color w:val="FF0000"/>
                <w:sz w:val="20"/>
                <w:lang w:val="x-none" w:eastAsia="ko-KR"/>
              </w:rPr>
              <w:t xml:space="preserve"> assigned with the antenna port mapping with indices of {2, 9, 10, 11 or </w:t>
            </w:r>
            <w:r w:rsidRPr="00C45DBC">
              <w:rPr>
                <w:color w:val="FF0000"/>
                <w:sz w:val="20"/>
                <w:lang w:val="en-US" w:eastAsia="ko-KR"/>
              </w:rPr>
              <w:t>12</w:t>
            </w:r>
            <w:r w:rsidRPr="00C45DBC">
              <w:rPr>
                <w:color w:val="FF0000"/>
                <w:sz w:val="20"/>
                <w:lang w:val="x-none" w:eastAsia="ko-KR"/>
              </w:rPr>
              <w:t>} in Table 7.3.1.2.2-1</w:t>
            </w:r>
            <w:r w:rsidRPr="00C45DBC">
              <w:rPr>
                <w:color w:val="FF0000"/>
                <w:sz w:val="20"/>
                <w:lang w:val="en-US" w:eastAsia="ko-KR"/>
              </w:rPr>
              <w:t>A</w:t>
            </w:r>
            <w:r w:rsidRPr="00C45DBC">
              <w:rPr>
                <w:color w:val="FF0000"/>
                <w:sz w:val="20"/>
                <w:lang w:val="x-none" w:eastAsia="ko-KR"/>
              </w:rPr>
              <w:t xml:space="preserve"> and {2, 9, 10, 11</w:t>
            </w:r>
            <w:r w:rsidRPr="00C45DBC">
              <w:rPr>
                <w:color w:val="FF0000"/>
                <w:sz w:val="20"/>
                <w:lang w:val="en-US" w:eastAsia="ko-KR"/>
              </w:rPr>
              <w:t>, 30</w:t>
            </w:r>
            <w:r w:rsidRPr="00C45DBC">
              <w:rPr>
                <w:color w:val="FF0000"/>
                <w:sz w:val="20"/>
                <w:lang w:val="x-none" w:eastAsia="ko-KR"/>
              </w:rPr>
              <w:t xml:space="preserve"> or </w:t>
            </w:r>
            <w:r w:rsidRPr="00C45DBC">
              <w:rPr>
                <w:color w:val="FF0000"/>
                <w:sz w:val="20"/>
                <w:lang w:val="en-US" w:eastAsia="ko-KR"/>
              </w:rPr>
              <w:t>31</w:t>
            </w:r>
            <w:r w:rsidRPr="00C45DBC">
              <w:rPr>
                <w:color w:val="FF0000"/>
                <w:sz w:val="20"/>
                <w:lang w:val="x-none" w:eastAsia="ko-KR"/>
              </w:rPr>
              <w:t>}</w:t>
            </w:r>
            <w:r w:rsidRPr="00C45DBC">
              <w:rPr>
                <w:color w:val="FF0000"/>
                <w:sz w:val="20"/>
                <w:lang w:val="en-US" w:eastAsia="ko-KR"/>
              </w:rPr>
              <w:t xml:space="preserve"> in </w:t>
            </w:r>
            <w:r w:rsidRPr="00C45DBC">
              <w:rPr>
                <w:color w:val="FF0000"/>
                <w:sz w:val="20"/>
                <w:lang w:val="x-none" w:eastAsia="ko-KR"/>
              </w:rPr>
              <w:t>Table 7.3.1.2.2-2</w:t>
            </w:r>
            <w:r w:rsidRPr="00C45DBC">
              <w:rPr>
                <w:color w:val="FF0000"/>
                <w:sz w:val="20"/>
                <w:lang w:val="en-US" w:eastAsia="ko-KR"/>
              </w:rPr>
              <w:t>A</w:t>
            </w:r>
            <w:r w:rsidRPr="00C45DBC">
              <w:rPr>
                <w:color w:val="FF0000"/>
                <w:sz w:val="20"/>
                <w:lang w:val="x-none" w:eastAsia="ko-KR"/>
              </w:rPr>
              <w:t xml:space="preserve"> of Clause 7.3.1.2 of [5, TS 38.212], </w:t>
            </w:r>
            <w:r>
              <w:rPr>
                <w:color w:val="FF0000"/>
                <w:sz w:val="20"/>
                <w:lang w:val="x-none" w:eastAsia="ko-KR"/>
              </w:rPr>
              <w:t xml:space="preserve">and at least one </w:t>
            </w:r>
            <w:r w:rsidRPr="000A3F45">
              <w:rPr>
                <w:color w:val="FF0000"/>
                <w:sz w:val="20"/>
                <w:lang w:val="x-none" w:eastAsia="ko-KR"/>
              </w:rPr>
              <w:t xml:space="preserve">TCI </w:t>
            </w:r>
            <w:proofErr w:type="spellStart"/>
            <w:r w:rsidRPr="000A3F45">
              <w:rPr>
                <w:color w:val="FF0000"/>
                <w:sz w:val="20"/>
                <w:lang w:val="x-none" w:eastAsia="ko-KR"/>
              </w:rPr>
              <w:t>codepoint</w:t>
            </w:r>
            <w:proofErr w:type="spellEnd"/>
            <w:r w:rsidRPr="000A3F45">
              <w:rPr>
                <w:color w:val="FF0000"/>
                <w:sz w:val="20"/>
                <w:lang w:val="x-none" w:eastAsia="ko-KR"/>
              </w:rPr>
              <w:t xml:space="preserve"> indicates </w:t>
            </w:r>
            <w:r>
              <w:rPr>
                <w:color w:val="FF0000"/>
                <w:sz w:val="20"/>
                <w:lang w:val="x-none" w:eastAsia="ko-KR"/>
              </w:rPr>
              <w:t>two</w:t>
            </w:r>
            <w:r w:rsidRPr="000A3F45">
              <w:rPr>
                <w:color w:val="FF0000"/>
                <w:sz w:val="20"/>
                <w:lang w:val="x-none" w:eastAsia="ko-KR"/>
              </w:rPr>
              <w:t xml:space="preserve"> TCI state</w:t>
            </w:r>
            <w:r>
              <w:rPr>
                <w:color w:val="FF0000"/>
                <w:sz w:val="20"/>
                <w:lang w:val="x-none" w:eastAsia="ko-KR"/>
              </w:rPr>
              <w:t>s</w:t>
            </w:r>
            <w:r w:rsidRPr="00C45DBC">
              <w:rPr>
                <w:color w:val="FF0000"/>
                <w:sz w:val="20"/>
                <w:lang w:val="x-none" w:eastAsia="ko-KR"/>
              </w:rPr>
              <w:t>, or</w:t>
            </w:r>
          </w:p>
          <w:p w14:paraId="5EABD94D" w14:textId="77777777" w:rsidR="00986219" w:rsidRPr="00C45DBC" w:rsidRDefault="00986219" w:rsidP="00167138">
            <w:pPr>
              <w:numPr>
                <w:ilvl w:val="0"/>
                <w:numId w:val="19"/>
              </w:numPr>
              <w:spacing w:after="0"/>
              <w:rPr>
                <w:sz w:val="20"/>
                <w:lang w:val="en-US" w:eastAsia="ko-KR"/>
              </w:rPr>
            </w:pPr>
            <w:r w:rsidRPr="00C45DBC">
              <w:rPr>
                <w:sz w:val="20"/>
                <w:lang w:val="x-none" w:eastAsia="ko-KR"/>
              </w:rPr>
              <w:t xml:space="preserve">if a UE is scheduled with two </w:t>
            </w:r>
            <w:proofErr w:type="spellStart"/>
            <w:r w:rsidRPr="00C45DBC">
              <w:rPr>
                <w:sz w:val="20"/>
                <w:lang w:val="x-none" w:eastAsia="ko-KR"/>
              </w:rPr>
              <w:t>codewords</w:t>
            </w:r>
            <w:proofErr w:type="spellEnd"/>
            <w:r w:rsidRPr="00C45DBC">
              <w:rPr>
                <w:sz w:val="20"/>
                <w:lang w:val="x-none" w:eastAsia="ko-KR"/>
              </w:rPr>
              <w:t xml:space="preserve">, </w:t>
            </w:r>
          </w:p>
          <w:p w14:paraId="01BC49E6" w14:textId="77777777" w:rsidR="00986219" w:rsidRPr="00C45DBC" w:rsidRDefault="00986219" w:rsidP="00167138">
            <w:pPr>
              <w:rPr>
                <w:sz w:val="20"/>
                <w:lang w:val="en-US" w:eastAsia="ko-KR"/>
              </w:rPr>
            </w:pPr>
            <w:r w:rsidRPr="00C45DBC">
              <w:rPr>
                <w:sz w:val="20"/>
                <w:lang w:eastAsia="ko-KR"/>
              </w:rPr>
              <w:t>the UE may assume that all the remaining orthogonal antenna ports are not associated with transmission of PDSCH to another UE.</w:t>
            </w:r>
          </w:p>
          <w:p w14:paraId="2F6BB7C0" w14:textId="77777777" w:rsidR="00986219" w:rsidRPr="00C45DBC" w:rsidRDefault="00986219" w:rsidP="00167138">
            <w:pPr>
              <w:rPr>
                <w:sz w:val="20"/>
                <w:lang w:val="en-US" w:eastAsia="ko-KR"/>
              </w:rPr>
            </w:pPr>
            <w:r w:rsidRPr="00C45DBC">
              <w:rPr>
                <w:sz w:val="20"/>
                <w:lang w:eastAsia="ko-KR"/>
              </w:rPr>
              <w:t xml:space="preserve">For DM-RS configuration type 2, </w:t>
            </w:r>
          </w:p>
          <w:p w14:paraId="52750742" w14:textId="77777777" w:rsidR="00986219" w:rsidRPr="00C45DBC" w:rsidRDefault="00986219" w:rsidP="00167138">
            <w:pPr>
              <w:numPr>
                <w:ilvl w:val="0"/>
                <w:numId w:val="20"/>
              </w:numPr>
              <w:spacing w:after="0"/>
              <w:rPr>
                <w:sz w:val="20"/>
                <w:lang w:val="en-US" w:eastAsia="ko-KR"/>
              </w:rPr>
            </w:pPr>
            <w:r w:rsidRPr="00C45DBC">
              <w:rPr>
                <w:sz w:val="20"/>
                <w:lang w:val="x-none" w:eastAsia="ko-KR"/>
              </w:rPr>
              <w:t xml:space="preserve">if a UE is scheduled with one </w:t>
            </w:r>
            <w:proofErr w:type="spellStart"/>
            <w:r w:rsidRPr="00C45DBC">
              <w:rPr>
                <w:sz w:val="20"/>
                <w:lang w:val="x-none" w:eastAsia="ko-KR"/>
              </w:rPr>
              <w:t>codeword</w:t>
            </w:r>
            <w:proofErr w:type="spellEnd"/>
            <w:r w:rsidRPr="00C45DBC">
              <w:rPr>
                <w:sz w:val="20"/>
                <w:lang w:val="x-none" w:eastAsia="ko-KR"/>
              </w:rPr>
              <w:t xml:space="preserve"> and assigned with the antenna port mapping with indices of {2, 10 or 23} in Table 7.3.1.2.2-3 and Table 7.3.1.2.2-4 of Clause 7.3.1.2 of [5, TS 38.212]</w:t>
            </w:r>
            <w:r>
              <w:rPr>
                <w:color w:val="FF0000"/>
                <w:sz w:val="20"/>
                <w:lang w:val="x-none" w:eastAsia="ko-KR"/>
              </w:rPr>
              <w:t xml:space="preserve"> and all</w:t>
            </w:r>
            <w:r w:rsidRPr="000A3F45">
              <w:rPr>
                <w:color w:val="FF0000"/>
                <w:sz w:val="20"/>
                <w:lang w:val="x-none" w:eastAsia="ko-KR"/>
              </w:rPr>
              <w:t xml:space="preserve"> TCI </w:t>
            </w:r>
            <w:proofErr w:type="spellStart"/>
            <w:r w:rsidRPr="000A3F45">
              <w:rPr>
                <w:color w:val="FF0000"/>
                <w:sz w:val="20"/>
                <w:lang w:val="x-none" w:eastAsia="ko-KR"/>
              </w:rPr>
              <w:t>codepoint</w:t>
            </w:r>
            <w:r>
              <w:rPr>
                <w:color w:val="FF0000"/>
                <w:sz w:val="20"/>
                <w:lang w:val="x-none" w:eastAsia="ko-KR"/>
              </w:rPr>
              <w:t>s</w:t>
            </w:r>
            <w:proofErr w:type="spellEnd"/>
            <w:r w:rsidRPr="000A3F45">
              <w:rPr>
                <w:color w:val="FF0000"/>
                <w:sz w:val="20"/>
                <w:lang w:val="x-none" w:eastAsia="ko-KR"/>
              </w:rPr>
              <w:t xml:space="preserve"> indicate </w:t>
            </w:r>
            <w:r>
              <w:rPr>
                <w:color w:val="FF0000"/>
                <w:sz w:val="20"/>
                <w:lang w:val="x-none" w:eastAsia="ko-KR"/>
              </w:rPr>
              <w:t>a single</w:t>
            </w:r>
            <w:r w:rsidRPr="000A3F45">
              <w:rPr>
                <w:color w:val="FF0000"/>
                <w:sz w:val="20"/>
                <w:lang w:val="x-none" w:eastAsia="ko-KR"/>
              </w:rPr>
              <w:t xml:space="preserve"> TCI state</w:t>
            </w:r>
            <w:r w:rsidRPr="00C45DBC">
              <w:rPr>
                <w:sz w:val="20"/>
                <w:lang w:val="x-none" w:eastAsia="ko-KR"/>
              </w:rPr>
              <w:t>, or</w:t>
            </w:r>
          </w:p>
          <w:p w14:paraId="6EA45CE5" w14:textId="77777777" w:rsidR="00986219" w:rsidRPr="00C45DBC" w:rsidRDefault="00986219" w:rsidP="00167138">
            <w:pPr>
              <w:numPr>
                <w:ilvl w:val="0"/>
                <w:numId w:val="20"/>
              </w:numPr>
              <w:spacing w:after="0"/>
              <w:rPr>
                <w:color w:val="FF0000"/>
                <w:sz w:val="20"/>
                <w:lang w:val="en-US" w:eastAsia="ko-KR"/>
              </w:rPr>
            </w:pPr>
            <w:r w:rsidRPr="00C45DBC">
              <w:rPr>
                <w:color w:val="FF0000"/>
                <w:sz w:val="20"/>
                <w:lang w:val="x-none" w:eastAsia="ko-KR"/>
              </w:rPr>
              <w:t xml:space="preserve">if a UE is scheduled with one </w:t>
            </w:r>
            <w:proofErr w:type="spellStart"/>
            <w:r w:rsidRPr="00C45DBC">
              <w:rPr>
                <w:color w:val="FF0000"/>
                <w:sz w:val="20"/>
                <w:lang w:val="x-none" w:eastAsia="ko-KR"/>
              </w:rPr>
              <w:t>codeword</w:t>
            </w:r>
            <w:proofErr w:type="spellEnd"/>
            <w:r>
              <w:rPr>
                <w:color w:val="FF0000"/>
                <w:sz w:val="20"/>
                <w:lang w:val="en-US" w:eastAsia="ko-KR"/>
              </w:rPr>
              <w:t xml:space="preserve"> </w:t>
            </w:r>
            <w:r w:rsidRPr="00C45DBC">
              <w:rPr>
                <w:color w:val="FF0000"/>
                <w:sz w:val="20"/>
                <w:lang w:val="x-none" w:eastAsia="ko-KR"/>
              </w:rPr>
              <w:t>and assigned with the antenna port mapping with indices of {2, 10</w:t>
            </w:r>
            <w:r w:rsidRPr="00C45DBC">
              <w:rPr>
                <w:color w:val="FF0000"/>
                <w:sz w:val="20"/>
                <w:lang w:val="en-US" w:eastAsia="ko-KR"/>
              </w:rPr>
              <w:t>, 23</w:t>
            </w:r>
            <w:r w:rsidRPr="00C45DBC">
              <w:rPr>
                <w:color w:val="FF0000"/>
                <w:sz w:val="20"/>
                <w:lang w:val="x-none" w:eastAsia="ko-KR"/>
              </w:rPr>
              <w:t xml:space="preserve"> or </w:t>
            </w:r>
            <w:r w:rsidRPr="00C45DBC">
              <w:rPr>
                <w:color w:val="FF0000"/>
                <w:sz w:val="20"/>
                <w:lang w:val="en-US" w:eastAsia="ko-KR"/>
              </w:rPr>
              <w:t>24</w:t>
            </w:r>
            <w:r w:rsidRPr="00C45DBC">
              <w:rPr>
                <w:color w:val="FF0000"/>
                <w:sz w:val="20"/>
                <w:lang w:val="x-none" w:eastAsia="ko-KR"/>
              </w:rPr>
              <w:t>} in Table 7.3.1.2.2-3</w:t>
            </w:r>
            <w:r w:rsidRPr="00C45DBC">
              <w:rPr>
                <w:color w:val="FF0000"/>
                <w:sz w:val="20"/>
                <w:lang w:val="en-US" w:eastAsia="ko-KR"/>
              </w:rPr>
              <w:t>A</w:t>
            </w:r>
            <w:r w:rsidRPr="00C45DBC">
              <w:rPr>
                <w:color w:val="FF0000"/>
                <w:sz w:val="20"/>
                <w:lang w:val="x-none" w:eastAsia="ko-KR"/>
              </w:rPr>
              <w:t xml:space="preserve"> and</w:t>
            </w:r>
            <w:r w:rsidRPr="00C45DBC">
              <w:rPr>
                <w:color w:val="FF0000"/>
                <w:sz w:val="20"/>
                <w:lang w:val="en-US" w:eastAsia="ko-KR"/>
              </w:rPr>
              <w:t xml:space="preserve"> </w:t>
            </w:r>
            <w:r w:rsidRPr="00C45DBC">
              <w:rPr>
                <w:color w:val="FF0000"/>
                <w:sz w:val="20"/>
                <w:lang w:val="x-none" w:eastAsia="ko-KR"/>
              </w:rPr>
              <w:t>{2, 10</w:t>
            </w:r>
            <w:r w:rsidRPr="00C45DBC">
              <w:rPr>
                <w:color w:val="FF0000"/>
                <w:sz w:val="20"/>
                <w:lang w:val="en-US" w:eastAsia="ko-KR"/>
              </w:rPr>
              <w:t>, 23</w:t>
            </w:r>
            <w:r w:rsidRPr="00C45DBC">
              <w:rPr>
                <w:color w:val="FF0000"/>
                <w:sz w:val="20"/>
                <w:lang w:val="x-none" w:eastAsia="ko-KR"/>
              </w:rPr>
              <w:t xml:space="preserve"> or </w:t>
            </w:r>
            <w:r w:rsidRPr="00C45DBC">
              <w:rPr>
                <w:color w:val="FF0000"/>
                <w:sz w:val="20"/>
                <w:lang w:val="en-US" w:eastAsia="ko-KR"/>
              </w:rPr>
              <w:t>28</w:t>
            </w:r>
            <w:r w:rsidRPr="00C45DBC">
              <w:rPr>
                <w:color w:val="FF0000"/>
                <w:sz w:val="20"/>
                <w:lang w:val="x-none" w:eastAsia="ko-KR"/>
              </w:rPr>
              <w:t>}</w:t>
            </w:r>
            <w:r w:rsidRPr="00C45DBC">
              <w:rPr>
                <w:color w:val="FF0000"/>
                <w:sz w:val="20"/>
                <w:lang w:val="en-US" w:eastAsia="ko-KR"/>
              </w:rPr>
              <w:t xml:space="preserve"> in</w:t>
            </w:r>
            <w:r w:rsidRPr="00C45DBC">
              <w:rPr>
                <w:color w:val="FF0000"/>
                <w:sz w:val="20"/>
                <w:lang w:val="x-none" w:eastAsia="ko-KR"/>
              </w:rPr>
              <w:t xml:space="preserve"> Table 7.3.1.2.2-4</w:t>
            </w:r>
            <w:r w:rsidRPr="00C45DBC">
              <w:rPr>
                <w:color w:val="FF0000"/>
                <w:sz w:val="20"/>
                <w:lang w:val="en-US" w:eastAsia="ko-KR"/>
              </w:rPr>
              <w:t>A</w:t>
            </w:r>
            <w:r w:rsidRPr="00C45DBC">
              <w:rPr>
                <w:color w:val="FF0000"/>
                <w:sz w:val="20"/>
                <w:lang w:val="x-none" w:eastAsia="ko-KR"/>
              </w:rPr>
              <w:t xml:space="preserve"> of Clause 7.3.1.2 of [5, TS 38.212]</w:t>
            </w:r>
            <w:r>
              <w:rPr>
                <w:color w:val="FF0000"/>
                <w:sz w:val="20"/>
                <w:lang w:val="x-none" w:eastAsia="ko-KR"/>
              </w:rPr>
              <w:t xml:space="preserve"> and at least one </w:t>
            </w:r>
            <w:r w:rsidRPr="000A3F45">
              <w:rPr>
                <w:color w:val="FF0000"/>
                <w:sz w:val="20"/>
                <w:lang w:val="x-none" w:eastAsia="ko-KR"/>
              </w:rPr>
              <w:t xml:space="preserve">TCI </w:t>
            </w:r>
            <w:proofErr w:type="spellStart"/>
            <w:r w:rsidRPr="000A3F45">
              <w:rPr>
                <w:color w:val="FF0000"/>
                <w:sz w:val="20"/>
                <w:lang w:val="x-none" w:eastAsia="ko-KR"/>
              </w:rPr>
              <w:t>codepoint</w:t>
            </w:r>
            <w:proofErr w:type="spellEnd"/>
            <w:r w:rsidRPr="000A3F45">
              <w:rPr>
                <w:color w:val="FF0000"/>
                <w:sz w:val="20"/>
                <w:lang w:val="x-none" w:eastAsia="ko-KR"/>
              </w:rPr>
              <w:t xml:space="preserve"> indicates </w:t>
            </w:r>
            <w:r>
              <w:rPr>
                <w:color w:val="FF0000"/>
                <w:sz w:val="20"/>
                <w:lang w:val="x-none" w:eastAsia="ko-KR"/>
              </w:rPr>
              <w:t>two</w:t>
            </w:r>
            <w:r w:rsidRPr="000A3F45">
              <w:rPr>
                <w:color w:val="FF0000"/>
                <w:sz w:val="20"/>
                <w:lang w:val="x-none" w:eastAsia="ko-KR"/>
              </w:rPr>
              <w:t xml:space="preserve"> TCI state</w:t>
            </w:r>
            <w:r>
              <w:rPr>
                <w:color w:val="FF0000"/>
                <w:sz w:val="20"/>
                <w:lang w:val="x-none" w:eastAsia="ko-KR"/>
              </w:rPr>
              <w:t>s</w:t>
            </w:r>
            <w:r w:rsidRPr="00C45DBC">
              <w:rPr>
                <w:color w:val="FF0000"/>
                <w:sz w:val="20"/>
                <w:lang w:val="x-none" w:eastAsia="ko-KR"/>
              </w:rPr>
              <w:t>, or</w:t>
            </w:r>
          </w:p>
          <w:p w14:paraId="328CA8F0" w14:textId="77777777" w:rsidR="00986219" w:rsidRPr="00C45DBC" w:rsidRDefault="00986219" w:rsidP="00167138">
            <w:pPr>
              <w:numPr>
                <w:ilvl w:val="0"/>
                <w:numId w:val="20"/>
              </w:numPr>
              <w:spacing w:after="0"/>
              <w:rPr>
                <w:sz w:val="20"/>
                <w:lang w:val="en-US" w:eastAsia="ko-KR"/>
              </w:rPr>
            </w:pPr>
            <w:r w:rsidRPr="00C45DBC">
              <w:rPr>
                <w:sz w:val="20"/>
                <w:lang w:val="x-none" w:eastAsia="ko-KR"/>
              </w:rPr>
              <w:t xml:space="preserve">if a UE is scheduled with two </w:t>
            </w:r>
            <w:proofErr w:type="spellStart"/>
            <w:r w:rsidRPr="00C45DBC">
              <w:rPr>
                <w:sz w:val="20"/>
                <w:lang w:val="x-none" w:eastAsia="ko-KR"/>
              </w:rPr>
              <w:t>codewords</w:t>
            </w:r>
            <w:proofErr w:type="spellEnd"/>
            <w:r w:rsidRPr="00C45DBC">
              <w:rPr>
                <w:sz w:val="20"/>
                <w:lang w:val="x-none" w:eastAsia="ko-KR"/>
              </w:rPr>
              <w:t xml:space="preserve">, </w:t>
            </w:r>
          </w:p>
          <w:p w14:paraId="5939E0D1" w14:textId="77777777" w:rsidR="00986219" w:rsidRDefault="00986219" w:rsidP="00167138">
            <w:pPr>
              <w:rPr>
                <w:sz w:val="20"/>
                <w:lang w:eastAsia="ko-KR"/>
              </w:rPr>
            </w:pPr>
            <w:r w:rsidRPr="00C45DBC">
              <w:rPr>
                <w:sz w:val="20"/>
                <w:lang w:eastAsia="ko-KR"/>
              </w:rPr>
              <w:t>the UE may assume that all the remaining orthogonal antenna ports are not associated with transmission of PDSCH to another UE.</w:t>
            </w:r>
          </w:p>
          <w:p w14:paraId="1C72A5C4" w14:textId="77777777" w:rsidR="00986219" w:rsidRDefault="00986219" w:rsidP="00167138">
            <w:pPr>
              <w:rPr>
                <w:sz w:val="20"/>
                <w:lang w:eastAsia="ko-KR"/>
              </w:rPr>
            </w:pPr>
            <w:r>
              <w:rPr>
                <w:sz w:val="20"/>
                <w:lang w:eastAsia="ko-KR"/>
              </w:rPr>
              <w:t>…</w:t>
            </w:r>
          </w:p>
          <w:p w14:paraId="754E22FF" w14:textId="77777777" w:rsidR="00986219" w:rsidRPr="00C45DBC" w:rsidRDefault="00986219" w:rsidP="00167138">
            <w:pPr>
              <w:rPr>
                <w:sz w:val="20"/>
                <w:lang w:val="en-US"/>
              </w:rPr>
            </w:pPr>
            <w:r>
              <w:rPr>
                <w:sz w:val="20"/>
              </w:rPr>
              <w:t xml:space="preserve">When receiving PDSCH scheduled by DCI format 1_1, </w:t>
            </w:r>
            <w:r w:rsidRPr="00C45DBC">
              <w:rPr>
                <w:strike/>
                <w:color w:val="FF0000"/>
                <w:sz w:val="20"/>
              </w:rPr>
              <w:t>the UE shall assume that the CDM groups indicated in the configured index from Tables 7.3.1.2.2-1, 7.3.1.2.2-2, 7.3.1.2.2-3, 7.3.1.2.2-4 of [5, TS. 38.212] contain potential co-scheduled downlink DM-RS and are not used for data transmission, where "1", "2" and "3" for the number of DM-RS CDM group(s) in Tables 7.3.1.2.2-1, 7.3.1.2.2-2, 7.3.1.2.2-3, 7.3.1.2.2-4 of [5, TS. 38.212] correspond to CDM group 0, {0,1}, {0,1,2}, respectively.</w:t>
            </w:r>
          </w:p>
          <w:p w14:paraId="51A185D3" w14:textId="77777777" w:rsidR="00986219" w:rsidRPr="00C45DBC" w:rsidRDefault="00986219" w:rsidP="00167138">
            <w:pPr>
              <w:numPr>
                <w:ilvl w:val="0"/>
                <w:numId w:val="21"/>
              </w:numPr>
              <w:rPr>
                <w:color w:val="FF0000"/>
                <w:lang w:eastAsia="ko-KR"/>
              </w:rPr>
            </w:pPr>
            <w:r w:rsidRPr="00C45DBC">
              <w:rPr>
                <w:color w:val="FF0000"/>
                <w:sz w:val="20"/>
              </w:rPr>
              <w:t xml:space="preserve">if </w:t>
            </w:r>
            <w:r>
              <w:rPr>
                <w:color w:val="FF0000"/>
                <w:sz w:val="20"/>
                <w:lang w:val="x-none" w:eastAsia="ko-KR"/>
              </w:rPr>
              <w:t>all</w:t>
            </w:r>
            <w:r w:rsidRPr="000A3F45">
              <w:rPr>
                <w:color w:val="FF0000"/>
                <w:sz w:val="20"/>
                <w:lang w:val="x-none" w:eastAsia="ko-KR"/>
              </w:rPr>
              <w:t xml:space="preserve"> TCI </w:t>
            </w:r>
            <w:proofErr w:type="spellStart"/>
            <w:r w:rsidRPr="000A3F45">
              <w:rPr>
                <w:color w:val="FF0000"/>
                <w:sz w:val="20"/>
                <w:lang w:val="x-none" w:eastAsia="ko-KR"/>
              </w:rPr>
              <w:t>codepoint</w:t>
            </w:r>
            <w:r>
              <w:rPr>
                <w:color w:val="FF0000"/>
                <w:sz w:val="20"/>
                <w:lang w:val="x-none" w:eastAsia="ko-KR"/>
              </w:rPr>
              <w:t>s</w:t>
            </w:r>
            <w:proofErr w:type="spellEnd"/>
            <w:r>
              <w:rPr>
                <w:color w:val="FF0000"/>
                <w:sz w:val="20"/>
                <w:lang w:val="x-none" w:eastAsia="ko-KR"/>
              </w:rPr>
              <w:t xml:space="preserve"> indicate</w:t>
            </w:r>
            <w:r w:rsidRPr="000A3F45">
              <w:rPr>
                <w:color w:val="FF0000"/>
                <w:sz w:val="20"/>
                <w:lang w:val="x-none" w:eastAsia="ko-KR"/>
              </w:rPr>
              <w:t xml:space="preserve"> </w:t>
            </w:r>
            <w:r>
              <w:rPr>
                <w:color w:val="FF0000"/>
                <w:sz w:val="20"/>
                <w:lang w:val="x-none" w:eastAsia="ko-KR"/>
              </w:rPr>
              <w:t>a single</w:t>
            </w:r>
            <w:r w:rsidRPr="000A3F45">
              <w:rPr>
                <w:color w:val="FF0000"/>
                <w:sz w:val="20"/>
                <w:lang w:val="x-none" w:eastAsia="ko-KR"/>
              </w:rPr>
              <w:t xml:space="preserve"> TCI state</w:t>
            </w:r>
            <w:r w:rsidRPr="00C45DBC">
              <w:rPr>
                <w:i/>
                <w:iCs/>
                <w:color w:val="FF0000"/>
                <w:sz w:val="20"/>
              </w:rPr>
              <w:t>,</w:t>
            </w:r>
            <w:r w:rsidRPr="00C45DBC">
              <w:rPr>
                <w:color w:val="FF0000"/>
                <w:sz w:val="20"/>
              </w:rPr>
              <w:t xml:space="preserve"> the UE shall assume that the CDM groups indicated in the configured index from Tables 7.3.1.2.2-1, 7.3.1.2.2-2, 7.3.1.2.2-3, 7.3.1.2.2-4 of [5, TS. 38.212] contain potential co-scheduled downlink DM-RS and are not used for data transmission, where "1", "2" and "3" for the number of DM-RS CDM group(s) in Tables 7.3.1.2.2-1, 7.3.1.2.2-2, 7.3.1.2.2-3, 7.3.1.2.2-4 of [5, TS. 38.212] correspond to CDM group 0, {0,1}, {0,1,2}, respectively.</w:t>
            </w:r>
          </w:p>
          <w:p w14:paraId="3C97CCCA" w14:textId="77777777" w:rsidR="00986219" w:rsidRPr="00C45DBC" w:rsidRDefault="00986219" w:rsidP="00167138">
            <w:pPr>
              <w:numPr>
                <w:ilvl w:val="0"/>
                <w:numId w:val="21"/>
              </w:numPr>
              <w:rPr>
                <w:lang w:eastAsia="ko-KR"/>
              </w:rPr>
            </w:pPr>
            <w:r w:rsidRPr="00C45DBC">
              <w:rPr>
                <w:color w:val="FF0000"/>
                <w:sz w:val="20"/>
              </w:rPr>
              <w:t xml:space="preserve">if </w:t>
            </w:r>
            <w:r>
              <w:rPr>
                <w:color w:val="FF0000"/>
                <w:sz w:val="20"/>
                <w:lang w:val="x-none" w:eastAsia="ko-KR"/>
              </w:rPr>
              <w:t xml:space="preserve">at least one </w:t>
            </w:r>
            <w:r w:rsidRPr="000A3F45">
              <w:rPr>
                <w:color w:val="FF0000"/>
                <w:sz w:val="20"/>
                <w:lang w:val="x-none" w:eastAsia="ko-KR"/>
              </w:rPr>
              <w:t xml:space="preserve">TCI </w:t>
            </w:r>
            <w:proofErr w:type="spellStart"/>
            <w:r w:rsidRPr="000A3F45">
              <w:rPr>
                <w:color w:val="FF0000"/>
                <w:sz w:val="20"/>
                <w:lang w:val="x-none" w:eastAsia="ko-KR"/>
              </w:rPr>
              <w:t>codepoint</w:t>
            </w:r>
            <w:proofErr w:type="spellEnd"/>
            <w:r w:rsidRPr="000A3F45">
              <w:rPr>
                <w:color w:val="FF0000"/>
                <w:sz w:val="20"/>
                <w:lang w:val="x-none" w:eastAsia="ko-KR"/>
              </w:rPr>
              <w:t xml:space="preserve"> indicates </w:t>
            </w:r>
            <w:r>
              <w:rPr>
                <w:color w:val="FF0000"/>
                <w:sz w:val="20"/>
                <w:lang w:val="x-none" w:eastAsia="ko-KR"/>
              </w:rPr>
              <w:t>two</w:t>
            </w:r>
            <w:r w:rsidRPr="000A3F45">
              <w:rPr>
                <w:color w:val="FF0000"/>
                <w:sz w:val="20"/>
                <w:lang w:val="x-none" w:eastAsia="ko-KR"/>
              </w:rPr>
              <w:t xml:space="preserve"> TCI state</w:t>
            </w:r>
            <w:r>
              <w:rPr>
                <w:color w:val="FF0000"/>
                <w:sz w:val="20"/>
                <w:lang w:val="x-none" w:eastAsia="ko-KR"/>
              </w:rPr>
              <w:t>s</w:t>
            </w:r>
            <w:r w:rsidRPr="00C45DBC">
              <w:rPr>
                <w:i/>
                <w:iCs/>
                <w:color w:val="FF0000"/>
                <w:sz w:val="20"/>
              </w:rPr>
              <w:t>,</w:t>
            </w:r>
            <w:r w:rsidRPr="00C45DBC">
              <w:rPr>
                <w:color w:val="FF0000"/>
                <w:sz w:val="20"/>
              </w:rPr>
              <w:t xml:space="preserve"> the UE shall assume that the CDM groups indicated in the configured index from Tables 7.3.1.2.2-1A, 7.3.1.2.2-2A, 7.3.1.2.2-3A, 7.3.1.2.2-4A of [5, TS. 38.212] contain potential co-scheduled downlink DM-RS and are not used for data transmission, where "1", "2" and "3" for the number of DM-RS CDM group(s) in Tables 7.3.1.2.2-1A, 7.3.1.2.2-2A, 7.3.1.2.2-3A, 7.3.1.2.2-4A of [5, TS. 38.212] correspond to CDM group 0, {0,1}, {0,1,2}, respectively.</w:t>
            </w:r>
          </w:p>
          <w:p w14:paraId="269832C2" w14:textId="77777777" w:rsidR="00986219" w:rsidRDefault="00986219" w:rsidP="00167138">
            <w:pPr>
              <w:rPr>
                <w:lang w:eastAsia="ko-KR"/>
              </w:rPr>
            </w:pPr>
            <w:r>
              <w:rPr>
                <w:lang w:val="en-US"/>
              </w:rPr>
              <w:t>--- end of TP ---</w:t>
            </w:r>
          </w:p>
        </w:tc>
      </w:tr>
    </w:tbl>
    <w:p w14:paraId="483A2BD3" w14:textId="75BC526E" w:rsidR="00D00044" w:rsidRDefault="00D00044" w:rsidP="00986219">
      <w:pPr>
        <w:pStyle w:val="maintext"/>
        <w:ind w:firstLineChars="0" w:firstLine="0"/>
      </w:pPr>
    </w:p>
    <w:p w14:paraId="3DBBCA36" w14:textId="77777777" w:rsidR="00602E98" w:rsidRDefault="00602E98" w:rsidP="00602E98">
      <w:pPr>
        <w:pStyle w:val="0Maintext"/>
        <w:spacing w:after="60" w:afterAutospacing="0"/>
        <w:ind w:firstLine="0"/>
        <w:rPr>
          <w:rFonts w:eastAsiaTheme="minorEastAsia" w:cs="Times New Roman"/>
          <w:i/>
          <w:color w:val="000000" w:themeColor="text1"/>
          <w:kern w:val="24"/>
        </w:rPr>
      </w:pPr>
      <w:r>
        <w:rPr>
          <w:rFonts w:eastAsiaTheme="minorEastAsia" w:cs="Times New Roman"/>
          <w:b/>
          <w:color w:val="000000" w:themeColor="text1"/>
          <w:kern w:val="24"/>
          <w:u w:val="single"/>
        </w:rPr>
        <w:t>Observation 1</w:t>
      </w:r>
      <w:r>
        <w:rPr>
          <w:rFonts w:eastAsiaTheme="minorEastAsia" w:cs="Times New Roman"/>
          <w:color w:val="000000" w:themeColor="text1"/>
          <w:kern w:val="24"/>
        </w:rPr>
        <w:t>:</w:t>
      </w:r>
      <w:r>
        <w:rPr>
          <w:rFonts w:eastAsiaTheme="minorEastAsia" w:cs="Times New Roman"/>
          <w:i/>
          <w:color w:val="000000" w:themeColor="text1"/>
          <w:kern w:val="24"/>
        </w:rPr>
        <w:t xml:space="preserve"> Current Rel. 16 spec. does not support PDSCH default beam enhancements for single-PDCCH based NC-JT in cross-carrier scheduling, which is not according to the agreement.</w:t>
      </w:r>
    </w:p>
    <w:p w14:paraId="0C774D9D" w14:textId="77777777" w:rsidR="00875E0D" w:rsidRDefault="00875E0D" w:rsidP="00875E0D">
      <w:pPr>
        <w:pStyle w:val="0Maintext"/>
        <w:spacing w:after="120" w:afterAutospacing="0"/>
        <w:ind w:firstLine="0"/>
        <w:rPr>
          <w:lang w:val="en-US"/>
        </w:rPr>
      </w:pPr>
      <w:r>
        <w:rPr>
          <w:b/>
          <w:u w:val="single"/>
          <w:lang w:val="en-US"/>
        </w:rPr>
        <w:t>Proposal 3</w:t>
      </w:r>
      <w:r>
        <w:rPr>
          <w:lang w:val="en-US"/>
        </w:rPr>
        <w:t xml:space="preserve">: </w:t>
      </w:r>
      <w:r>
        <w:rPr>
          <w:i/>
          <w:lang w:val="en-US"/>
        </w:rPr>
        <w:t xml:space="preserve">On PDSCH default beam for single-PDCCH based NC-JT, adopt the following TP </w:t>
      </w:r>
      <w:r w:rsidRPr="00981DD8">
        <w:rPr>
          <w:rFonts w:eastAsiaTheme="minorEastAsia" w:cs="Times New Roman"/>
          <w:i/>
          <w:color w:val="000000" w:themeColor="text1"/>
          <w:kern w:val="24"/>
        </w:rPr>
        <w:t>in TS 38.21</w:t>
      </w:r>
      <w:r>
        <w:rPr>
          <w:rFonts w:eastAsiaTheme="minorEastAsia" w:cs="Times New Roman"/>
          <w:i/>
          <w:color w:val="000000" w:themeColor="text1"/>
          <w:kern w:val="24"/>
        </w:rPr>
        <w:t>4</w:t>
      </w:r>
      <w:r w:rsidRPr="00981DD8">
        <w:rPr>
          <w:rFonts w:eastAsiaTheme="minorEastAsia" w:cs="Times New Roman"/>
          <w:i/>
          <w:color w:val="000000" w:themeColor="text1"/>
          <w:kern w:val="24"/>
        </w:rPr>
        <w:t xml:space="preserve"> V16.0.0</w:t>
      </w:r>
      <w:r>
        <w:rPr>
          <w:lang w:val="en-US"/>
        </w:rPr>
        <w:t>:</w:t>
      </w:r>
    </w:p>
    <w:tbl>
      <w:tblPr>
        <w:tblStyle w:val="a6"/>
        <w:tblW w:w="0" w:type="auto"/>
        <w:tblLook w:val="04A0" w:firstRow="1" w:lastRow="0" w:firstColumn="1" w:lastColumn="0" w:noHBand="0" w:noVBand="1"/>
      </w:tblPr>
      <w:tblGrid>
        <w:gridCol w:w="9629"/>
      </w:tblGrid>
      <w:tr w:rsidR="00875E0D" w14:paraId="6E9217EF" w14:textId="77777777" w:rsidTr="00167138">
        <w:tc>
          <w:tcPr>
            <w:tcW w:w="9629" w:type="dxa"/>
            <w:tcBorders>
              <w:top w:val="single" w:sz="4" w:space="0" w:color="000000"/>
              <w:left w:val="single" w:sz="4" w:space="0" w:color="000000"/>
              <w:bottom w:val="single" w:sz="4" w:space="0" w:color="000000"/>
              <w:right w:val="single" w:sz="4" w:space="0" w:color="000000"/>
            </w:tcBorders>
            <w:hideMark/>
          </w:tcPr>
          <w:p w14:paraId="57E945F1" w14:textId="77777777" w:rsidR="00875E0D" w:rsidRDefault="00875E0D" w:rsidP="00167138">
            <w:pPr>
              <w:pStyle w:val="4"/>
              <w:rPr>
                <w:color w:val="000000"/>
                <w:lang w:val="en-US"/>
              </w:rPr>
            </w:pPr>
            <w:r>
              <w:rPr>
                <w:color w:val="000000"/>
                <w:sz w:val="22"/>
                <w:lang w:val="en-US"/>
              </w:rPr>
              <w:lastRenderedPageBreak/>
              <w:t>5.1.5</w:t>
            </w:r>
            <w:r>
              <w:rPr>
                <w:color w:val="000000"/>
                <w:sz w:val="22"/>
                <w:lang w:val="en-US"/>
              </w:rPr>
              <w:tab/>
              <w:t>Antenna ports quasi co-location</w:t>
            </w:r>
          </w:p>
          <w:p w14:paraId="2B2D1A73" w14:textId="77777777" w:rsidR="00875E0D" w:rsidRDefault="00875E0D" w:rsidP="00167138">
            <w:pPr>
              <w:pStyle w:val="0Maintext"/>
              <w:spacing w:after="60" w:afterAutospacing="0"/>
              <w:ind w:firstLine="0"/>
              <w:rPr>
                <w:lang w:val="en-US"/>
              </w:rPr>
            </w:pPr>
            <w:r>
              <w:rPr>
                <w:lang w:val="en-US"/>
              </w:rPr>
              <w:t>--- start of TP ---</w:t>
            </w:r>
          </w:p>
          <w:p w14:paraId="7C5C76D4" w14:textId="77777777" w:rsidR="00875E0D" w:rsidRDefault="00875E0D" w:rsidP="00167138">
            <w:pPr>
              <w:rPr>
                <w:color w:val="000000"/>
                <w:sz w:val="20"/>
              </w:rPr>
            </w:pPr>
            <w:r>
              <w:rPr>
                <w:color w:val="000000"/>
                <w:sz w:val="20"/>
              </w:rPr>
              <w:t>If the PDCCH carrying the scheduling DCI is received on one component carrier, and the PDSCH scheduled by that DCI is on another component carrier:</w:t>
            </w:r>
          </w:p>
          <w:p w14:paraId="0247A70B" w14:textId="77777777" w:rsidR="00875E0D" w:rsidRDefault="00875E0D" w:rsidP="00167138">
            <w:pPr>
              <w:pStyle w:val="B1"/>
              <w:rPr>
                <w:sz w:val="20"/>
              </w:rPr>
            </w:pPr>
            <w:r>
              <w:rPr>
                <w:sz w:val="20"/>
              </w:rPr>
              <w:t>-</w:t>
            </w:r>
            <w:r>
              <w:rPr>
                <w:sz w:val="20"/>
              </w:rPr>
              <w:tab/>
              <w:t xml:space="preserve">The </w:t>
            </w:r>
            <w:proofErr w:type="spellStart"/>
            <w:r>
              <w:rPr>
                <w:i/>
                <w:sz w:val="20"/>
              </w:rPr>
              <w:t>timeDurationForQCL</w:t>
            </w:r>
            <w:proofErr w:type="spellEnd"/>
            <w:r>
              <w:rPr>
                <w:sz w:val="20"/>
              </w:rPr>
              <w:t xml:space="preserve"> is determined based on the subcarrier spacing of the scheduled PDSC</w:t>
            </w:r>
            <w:r>
              <w:rPr>
                <w:sz w:val="20"/>
                <w:lang w:val="en-US"/>
              </w:rPr>
              <w:t>H</w:t>
            </w:r>
            <w:r>
              <w:rPr>
                <w:sz w:val="20"/>
              </w:rPr>
              <w:t>. If µ</w:t>
            </w:r>
            <w:r>
              <w:rPr>
                <w:sz w:val="20"/>
                <w:vertAlign w:val="subscript"/>
              </w:rPr>
              <w:t>PDCCH</w:t>
            </w:r>
            <w:r>
              <w:rPr>
                <w:sz w:val="20"/>
              </w:rPr>
              <w:t xml:space="preserve"> &lt; µ</w:t>
            </w:r>
            <w:r>
              <w:rPr>
                <w:sz w:val="20"/>
                <w:vertAlign w:val="subscript"/>
              </w:rPr>
              <w:t>PDSCH</w:t>
            </w:r>
            <w:r>
              <w:rPr>
                <w:sz w:val="20"/>
              </w:rPr>
              <w:t xml:space="preserve"> an additional timing delay </w:t>
            </w:r>
            <w:r>
              <w:rPr>
                <w:i/>
                <w:sz w:val="20"/>
              </w:rPr>
              <w:t>d</w:t>
            </w:r>
            <w:r>
              <w:rPr>
                <w:sz w:val="20"/>
              </w:rPr>
              <w:t xml:space="preserve"> is added to the </w:t>
            </w:r>
            <w:proofErr w:type="spellStart"/>
            <w:r>
              <w:rPr>
                <w:i/>
                <w:sz w:val="20"/>
              </w:rPr>
              <w:t>timeDurationForQCL</w:t>
            </w:r>
            <w:proofErr w:type="spellEnd"/>
            <w:r>
              <w:rPr>
                <w:sz w:val="20"/>
              </w:rPr>
              <w:t xml:space="preserve">, where </w:t>
            </w:r>
            <w:r>
              <w:rPr>
                <w:i/>
                <w:sz w:val="20"/>
              </w:rPr>
              <w:t>d</w:t>
            </w:r>
            <w:r>
              <w:rPr>
                <w:sz w:val="20"/>
              </w:rPr>
              <w:t xml:space="preserve"> is defined in </w:t>
            </w:r>
            <w:r>
              <w:rPr>
                <w:color w:val="000000"/>
                <w:sz w:val="20"/>
              </w:rPr>
              <w:t>5.2.1.5.1a-1</w:t>
            </w:r>
            <w:r>
              <w:rPr>
                <w:sz w:val="20"/>
              </w:rPr>
              <w:t>;</w:t>
            </w:r>
          </w:p>
          <w:p w14:paraId="11E00693" w14:textId="77777777" w:rsidR="00875E0D" w:rsidRDefault="00875E0D" w:rsidP="00167138">
            <w:pPr>
              <w:pStyle w:val="B1"/>
              <w:rPr>
                <w:color w:val="000000"/>
                <w:sz w:val="20"/>
              </w:rPr>
            </w:pPr>
            <w:r>
              <w:rPr>
                <w:sz w:val="20"/>
              </w:rPr>
              <w:t>-</w:t>
            </w:r>
            <w:r>
              <w:rPr>
                <w:sz w:val="20"/>
              </w:rPr>
              <w:tab/>
            </w:r>
            <w:r>
              <w:rPr>
                <w:color w:val="000000"/>
                <w:sz w:val="20"/>
              </w:rPr>
              <w:t xml:space="preserve">For both the cases when </w:t>
            </w:r>
            <w:proofErr w:type="spellStart"/>
            <w:r>
              <w:rPr>
                <w:i/>
                <w:color w:val="000000"/>
                <w:sz w:val="20"/>
              </w:rPr>
              <w:t>tci-PresentInDCI</w:t>
            </w:r>
            <w:proofErr w:type="spellEnd"/>
            <w:r>
              <w:rPr>
                <w:color w:val="000000"/>
                <w:sz w:val="20"/>
              </w:rPr>
              <w:t xml:space="preserve"> is set to 'enabled' and the offset between the reception of the DL DCI and the corresponding PDSCH is less than the threshold </w:t>
            </w:r>
            <w:proofErr w:type="spellStart"/>
            <w:r>
              <w:rPr>
                <w:i/>
                <w:color w:val="000000"/>
                <w:sz w:val="20"/>
              </w:rPr>
              <w:t>timeDurationForQCL</w:t>
            </w:r>
            <w:proofErr w:type="spellEnd"/>
            <w:r>
              <w:rPr>
                <w:color w:val="000000"/>
                <w:sz w:val="20"/>
              </w:rPr>
              <w:t xml:space="preserve"> and when </w:t>
            </w:r>
            <w:proofErr w:type="spellStart"/>
            <w:r>
              <w:rPr>
                <w:i/>
                <w:color w:val="000000"/>
                <w:sz w:val="20"/>
              </w:rPr>
              <w:t>tci-PresentInDCI</w:t>
            </w:r>
            <w:proofErr w:type="spellEnd"/>
            <w:r>
              <w:rPr>
                <w:color w:val="000000"/>
                <w:sz w:val="20"/>
              </w:rPr>
              <w:t xml:space="preserve"> is not configured, the UE obtains its QCL assumption for the scheduled PDSCH from the activated TCI state with the lowest ID applicable to PDSCH in the active BWP of the scheduled cell.</w:t>
            </w:r>
          </w:p>
          <w:p w14:paraId="5A68E402" w14:textId="77777777" w:rsidR="00875E0D" w:rsidRDefault="00875E0D" w:rsidP="00167138">
            <w:pPr>
              <w:pStyle w:val="B1"/>
              <w:rPr>
                <w:color w:val="000000"/>
                <w:sz w:val="20"/>
              </w:rPr>
            </w:pPr>
            <w:r>
              <w:rPr>
                <w:sz w:val="20"/>
              </w:rPr>
              <w:t>-</w:t>
            </w:r>
            <w:r>
              <w:rPr>
                <w:sz w:val="20"/>
              </w:rPr>
              <w:tab/>
            </w:r>
            <w:r w:rsidRPr="00064673">
              <w:rPr>
                <w:bCs/>
                <w:color w:val="FF0000"/>
                <w:sz w:val="20"/>
              </w:rPr>
              <w:t xml:space="preserve">When </w:t>
            </w:r>
            <w:proofErr w:type="spellStart"/>
            <w:r w:rsidRPr="00064673">
              <w:rPr>
                <w:bCs/>
                <w:i/>
                <w:iCs/>
                <w:color w:val="FF0000"/>
                <w:sz w:val="20"/>
              </w:rPr>
              <w:t>tci-PresentInDCI</w:t>
            </w:r>
            <w:proofErr w:type="spellEnd"/>
            <w:r w:rsidRPr="00064673">
              <w:rPr>
                <w:bCs/>
                <w:i/>
                <w:iCs/>
                <w:color w:val="FF0000"/>
                <w:sz w:val="20"/>
              </w:rPr>
              <w:t xml:space="preserve"> </w:t>
            </w:r>
            <w:r w:rsidRPr="00064673">
              <w:rPr>
                <w:bCs/>
                <w:color w:val="FF0000"/>
                <w:sz w:val="20"/>
              </w:rPr>
              <w:t xml:space="preserve">is set to 'enabled' and the offset between the reception of the DL DCI and the corresponding PDSCH is less than the threshold </w:t>
            </w:r>
            <w:proofErr w:type="spellStart"/>
            <w:r w:rsidRPr="00064673">
              <w:rPr>
                <w:bCs/>
                <w:i/>
                <w:iCs/>
                <w:color w:val="FF0000"/>
                <w:sz w:val="20"/>
              </w:rPr>
              <w:t>timeDurationForQCL</w:t>
            </w:r>
            <w:proofErr w:type="spellEnd"/>
            <w:r w:rsidRPr="00064673">
              <w:rPr>
                <w:bCs/>
                <w:color w:val="FF0000"/>
                <w:sz w:val="20"/>
              </w:rPr>
              <w:t xml:space="preserve">, and at least one TCI </w:t>
            </w:r>
            <w:proofErr w:type="spellStart"/>
            <w:r w:rsidRPr="00064673">
              <w:rPr>
                <w:bCs/>
                <w:color w:val="FF0000"/>
                <w:sz w:val="20"/>
              </w:rPr>
              <w:t>codepoint</w:t>
            </w:r>
            <w:proofErr w:type="spellEnd"/>
            <w:r w:rsidRPr="00064673">
              <w:rPr>
                <w:bCs/>
                <w:color w:val="FF0000"/>
                <w:sz w:val="20"/>
              </w:rPr>
              <w:t xml:space="preserve"> indicates two TCI states for the serving cell of scheduled PDSCH, the UE may assume that the DM-RS ports of PDSCH of a serving cell are quasi co-located with the RS(s) with respect to the QCL parameter(s) associated with the TCI states corresponding to the lowest </w:t>
            </w:r>
            <w:proofErr w:type="spellStart"/>
            <w:r w:rsidRPr="00064673">
              <w:rPr>
                <w:bCs/>
                <w:color w:val="FF0000"/>
                <w:sz w:val="20"/>
              </w:rPr>
              <w:t>codepoint</w:t>
            </w:r>
            <w:proofErr w:type="spellEnd"/>
            <w:r w:rsidRPr="00064673">
              <w:rPr>
                <w:bCs/>
                <w:color w:val="FF0000"/>
                <w:sz w:val="20"/>
              </w:rPr>
              <w:t xml:space="preserve"> among the TCI </w:t>
            </w:r>
            <w:proofErr w:type="spellStart"/>
            <w:r w:rsidRPr="00064673">
              <w:rPr>
                <w:bCs/>
                <w:color w:val="FF0000"/>
                <w:sz w:val="20"/>
              </w:rPr>
              <w:t>codepoints</w:t>
            </w:r>
            <w:proofErr w:type="spellEnd"/>
            <w:r w:rsidRPr="00064673">
              <w:rPr>
                <w:bCs/>
                <w:color w:val="FF0000"/>
                <w:sz w:val="20"/>
              </w:rPr>
              <w:t xml:space="preserve"> containing two different TCI states.</w:t>
            </w:r>
          </w:p>
          <w:p w14:paraId="050010D3" w14:textId="77777777" w:rsidR="00875E0D" w:rsidRDefault="00875E0D" w:rsidP="00167138">
            <w:pPr>
              <w:pStyle w:val="0Maintext"/>
              <w:spacing w:after="60" w:afterAutospacing="0"/>
              <w:ind w:firstLine="0"/>
              <w:rPr>
                <w:rFonts w:eastAsiaTheme="minorEastAsia" w:cs="Times New Roman"/>
                <w:color w:val="000000" w:themeColor="text1"/>
                <w:kern w:val="24"/>
              </w:rPr>
            </w:pPr>
            <w:r>
              <w:rPr>
                <w:rFonts w:eastAsiaTheme="minorEastAsia" w:cs="Times New Roman"/>
                <w:color w:val="000000" w:themeColor="text1"/>
                <w:kern w:val="24"/>
              </w:rPr>
              <w:t>--- end of TP ---</w:t>
            </w:r>
          </w:p>
        </w:tc>
      </w:tr>
    </w:tbl>
    <w:p w14:paraId="2E21CF2C" w14:textId="77777777" w:rsidR="00D00044" w:rsidRDefault="00D00044" w:rsidP="00D00044">
      <w:pPr>
        <w:pStyle w:val="0Maintext"/>
        <w:spacing w:after="60" w:afterAutospacing="0"/>
        <w:rPr>
          <w:lang w:val="en-US" w:eastAsia="ko-KR"/>
        </w:rPr>
      </w:pPr>
    </w:p>
    <w:p w14:paraId="537A7279" w14:textId="77777777" w:rsidR="00897F06" w:rsidRDefault="00897F06" w:rsidP="00897F06">
      <w:pPr>
        <w:pStyle w:val="0Maintext"/>
        <w:spacing w:after="120" w:afterAutospacing="0"/>
        <w:ind w:firstLine="0"/>
        <w:rPr>
          <w:lang w:val="en-US"/>
        </w:rPr>
      </w:pPr>
      <w:r>
        <w:rPr>
          <w:b/>
          <w:u w:val="single"/>
          <w:lang w:val="en-US"/>
        </w:rPr>
        <w:t>Proposal 4</w:t>
      </w:r>
      <w:r>
        <w:rPr>
          <w:lang w:val="en-US"/>
        </w:rPr>
        <w:t xml:space="preserve">: </w:t>
      </w:r>
      <w:r>
        <w:rPr>
          <w:i/>
          <w:lang w:val="en-US"/>
        </w:rPr>
        <w:t xml:space="preserve">On joint type-2 HARQ-ACK codebook for multi-PDCCH based NC-JT, adopt the following TP </w:t>
      </w:r>
      <w:r w:rsidRPr="00981DD8">
        <w:rPr>
          <w:rFonts w:eastAsiaTheme="minorEastAsia" w:cs="Times New Roman"/>
          <w:i/>
          <w:color w:val="000000" w:themeColor="text1"/>
          <w:kern w:val="24"/>
        </w:rPr>
        <w:t>in TS 38.21</w:t>
      </w:r>
      <w:r>
        <w:rPr>
          <w:rFonts w:eastAsiaTheme="minorEastAsia" w:cs="Times New Roman"/>
          <w:i/>
          <w:color w:val="000000" w:themeColor="text1"/>
          <w:kern w:val="24"/>
        </w:rPr>
        <w:t>3</w:t>
      </w:r>
      <w:r w:rsidRPr="00981DD8">
        <w:rPr>
          <w:rFonts w:eastAsiaTheme="minorEastAsia" w:cs="Times New Roman"/>
          <w:i/>
          <w:color w:val="000000" w:themeColor="text1"/>
          <w:kern w:val="24"/>
        </w:rPr>
        <w:t xml:space="preserve"> V16.0.0</w:t>
      </w:r>
      <w:r>
        <w:rPr>
          <w:lang w:val="en-US"/>
        </w:rPr>
        <w:t>:</w:t>
      </w:r>
    </w:p>
    <w:tbl>
      <w:tblPr>
        <w:tblStyle w:val="a6"/>
        <w:tblW w:w="9794" w:type="dxa"/>
        <w:tblLook w:val="04A0" w:firstRow="1" w:lastRow="0" w:firstColumn="1" w:lastColumn="0" w:noHBand="0" w:noVBand="1"/>
      </w:tblPr>
      <w:tblGrid>
        <w:gridCol w:w="9794"/>
      </w:tblGrid>
      <w:tr w:rsidR="00897F06" w14:paraId="6FC41688" w14:textId="77777777" w:rsidTr="00167138">
        <w:tc>
          <w:tcPr>
            <w:tcW w:w="9794" w:type="dxa"/>
          </w:tcPr>
          <w:p w14:paraId="1B86723D" w14:textId="77777777" w:rsidR="00897F06" w:rsidRDefault="00897F06" w:rsidP="00167138">
            <w:pPr>
              <w:pStyle w:val="4"/>
            </w:pPr>
            <w:r>
              <w:lastRenderedPageBreak/>
              <w:t>9.1.3.1</w:t>
            </w:r>
            <w:r>
              <w:tab/>
              <w:t>Type-2 HARQ-ACK codebook in physical uplink control channel</w:t>
            </w:r>
          </w:p>
          <w:p w14:paraId="0FD93F51" w14:textId="77777777" w:rsidR="00897F06" w:rsidRPr="00144A45" w:rsidRDefault="00897F06" w:rsidP="00167138">
            <w:pPr>
              <w:rPr>
                <w:color w:val="CC3300"/>
                <w:sz w:val="18"/>
              </w:rPr>
            </w:pPr>
            <w:r w:rsidRPr="00144A45">
              <w:rPr>
                <w:sz w:val="20"/>
                <w:lang w:val="en-US"/>
              </w:rPr>
              <w:t>--- start of TP ---</w:t>
            </w:r>
          </w:p>
          <w:p w14:paraId="1C5EBFE6" w14:textId="77777777" w:rsidR="00897F06" w:rsidRPr="00000497" w:rsidRDefault="00897F06" w:rsidP="00167138">
            <w:pPr>
              <w:rPr>
                <w:sz w:val="20"/>
              </w:rPr>
            </w:pPr>
            <w:r w:rsidRPr="00000497">
              <w:rPr>
                <w:sz w:val="20"/>
                <w:lang w:eastAsia="zh-CN"/>
              </w:rPr>
              <w:t xml:space="preserve">The set of PDCCH monitoring occasions </w:t>
            </w:r>
            <w:r w:rsidRPr="00000497">
              <w:rPr>
                <w:rFonts w:eastAsia="Yu Mincho"/>
                <w:sz w:val="20"/>
              </w:rPr>
              <w:t>for a DCI format scheduling PDSCH receptions or SPS PDSCH release</w:t>
            </w:r>
            <w:r w:rsidRPr="00000497">
              <w:rPr>
                <w:sz w:val="20"/>
                <w:lang w:eastAsia="zh-CN"/>
              </w:rPr>
              <w:t xml:space="preserve"> is defined as the union of PDCCH monitoring occasions across active DL BWPs of configured serving cells.</w:t>
            </w:r>
            <w:r w:rsidRPr="00000497">
              <w:rPr>
                <w:sz w:val="20"/>
              </w:rPr>
              <w:t xml:space="preserve"> PDCCH monitoring occasions are </w:t>
            </w:r>
            <w:r w:rsidRPr="00000497">
              <w:rPr>
                <w:strike/>
                <w:color w:val="FF0000"/>
                <w:sz w:val="20"/>
              </w:rPr>
              <w:t>first</w:t>
            </w:r>
            <w:r w:rsidRPr="00000497">
              <w:rPr>
                <w:color w:val="FF0000"/>
                <w:sz w:val="20"/>
              </w:rPr>
              <w:t xml:space="preserve"> </w:t>
            </w:r>
            <w:r w:rsidRPr="00000497">
              <w:rPr>
                <w:sz w:val="20"/>
              </w:rPr>
              <w:t xml:space="preserve">indexed in an ascending order </w:t>
            </w:r>
            <w:r w:rsidRPr="00B24585">
              <w:rPr>
                <w:strike/>
                <w:color w:val="FF0000"/>
                <w:sz w:val="20"/>
              </w:rPr>
              <w:t xml:space="preserve">across serving cells indexes for a </w:t>
            </w:r>
            <w:proofErr w:type="spellStart"/>
            <w:r w:rsidRPr="00B24585">
              <w:rPr>
                <w:strike/>
                <w:color w:val="FF0000"/>
                <w:sz w:val="20"/>
              </w:rPr>
              <w:t>same</w:t>
            </w:r>
            <w:r w:rsidRPr="00000497">
              <w:rPr>
                <w:color w:val="FF0000"/>
                <w:sz w:val="20"/>
              </w:rPr>
              <w:t>of</w:t>
            </w:r>
            <w:proofErr w:type="spellEnd"/>
            <w:r w:rsidRPr="00000497">
              <w:rPr>
                <w:sz w:val="20"/>
              </w:rPr>
              <w:t xml:space="preserve"> start time of search space sets </w:t>
            </w:r>
            <w:r w:rsidRPr="00000497">
              <w:rPr>
                <w:sz w:val="20"/>
                <w:lang w:eastAsia="zh-CN"/>
              </w:rPr>
              <w:t xml:space="preserve">associated with DCI formats scheduling </w:t>
            </w:r>
            <w:r w:rsidRPr="00000497">
              <w:rPr>
                <w:rFonts w:eastAsia="Yu Mincho"/>
                <w:sz w:val="20"/>
              </w:rPr>
              <w:t>PDSCH receptions or SPS PDSCH release</w:t>
            </w:r>
            <w:r w:rsidRPr="00000497">
              <w:rPr>
                <w:sz w:val="20"/>
              </w:rPr>
              <w:t xml:space="preserve"> on the serving cells</w:t>
            </w:r>
            <w:r>
              <w:rPr>
                <w:sz w:val="20"/>
              </w:rPr>
              <w:t>,</w:t>
            </w:r>
            <w:r w:rsidRPr="00000497">
              <w:rPr>
                <w:sz w:val="20"/>
              </w:rPr>
              <w:t xml:space="preserve">. </w:t>
            </w:r>
            <w:r w:rsidRPr="00B24585">
              <w:rPr>
                <w:color w:val="FF0000"/>
                <w:sz w:val="20"/>
              </w:rPr>
              <w:t xml:space="preserve">For indexing within a same start time of the search space sets, the search space sets </w:t>
            </w:r>
            <w:r w:rsidRPr="00B24585">
              <w:rPr>
                <w:strike/>
                <w:color w:val="FF0000"/>
                <w:sz w:val="20"/>
              </w:rPr>
              <w:t xml:space="preserve">and </w:t>
            </w:r>
            <w:r w:rsidRPr="00000497">
              <w:rPr>
                <w:sz w:val="20"/>
              </w:rPr>
              <w:t xml:space="preserve">are </w:t>
            </w:r>
            <w:r w:rsidRPr="00B24585">
              <w:rPr>
                <w:strike/>
                <w:color w:val="FF0000"/>
                <w:sz w:val="20"/>
              </w:rPr>
              <w:t xml:space="preserve">then </w:t>
            </w:r>
            <w:r w:rsidRPr="00000497">
              <w:rPr>
                <w:sz w:val="20"/>
              </w:rPr>
              <w:t xml:space="preserve">indexed in an ascending order </w:t>
            </w:r>
            <w:r>
              <w:rPr>
                <w:sz w:val="20"/>
              </w:rPr>
              <w:t xml:space="preserve">of </w:t>
            </w:r>
            <w:r w:rsidRPr="00B24585">
              <w:rPr>
                <w:strike/>
                <w:color w:val="FF0000"/>
                <w:sz w:val="20"/>
              </w:rPr>
              <w:t xml:space="preserve">start times of the search space </w:t>
            </w:r>
            <w:proofErr w:type="spellStart"/>
            <w:r w:rsidRPr="00B24585">
              <w:rPr>
                <w:strike/>
                <w:color w:val="FF0000"/>
                <w:sz w:val="20"/>
              </w:rPr>
              <w:t>sets</w:t>
            </w:r>
            <w:r w:rsidRPr="00B24585">
              <w:rPr>
                <w:color w:val="FF0000"/>
                <w:sz w:val="20"/>
              </w:rPr>
              <w:t>across</w:t>
            </w:r>
            <w:proofErr w:type="spellEnd"/>
            <w:r w:rsidRPr="00B24585">
              <w:rPr>
                <w:color w:val="FF0000"/>
                <w:sz w:val="20"/>
              </w:rPr>
              <w:t xml:space="preserve"> serving cell indexes</w:t>
            </w:r>
            <w:r w:rsidRPr="00000497">
              <w:rPr>
                <w:sz w:val="20"/>
              </w:rPr>
              <w:t xml:space="preserve">. For indexing within a serving cell for a same start time of search space sets, if </w:t>
            </w:r>
            <w:r w:rsidRPr="00B24585">
              <w:rPr>
                <w:color w:val="FF0000"/>
                <w:sz w:val="20"/>
              </w:rPr>
              <w:t>a</w:t>
            </w:r>
            <w:r>
              <w:rPr>
                <w:color w:val="FF0000"/>
                <w:sz w:val="20"/>
              </w:rPr>
              <w:t xml:space="preserve"> </w:t>
            </w:r>
            <w:r w:rsidRPr="00B24585">
              <w:rPr>
                <w:strike/>
                <w:color w:val="FF0000"/>
                <w:sz w:val="20"/>
              </w:rPr>
              <w:t>the</w:t>
            </w:r>
            <w:r w:rsidRPr="00000497">
              <w:rPr>
                <w:sz w:val="20"/>
              </w:rPr>
              <w:t xml:space="preserve"> UE is not provided </w:t>
            </w:r>
            <w:proofErr w:type="spellStart"/>
            <w:r w:rsidRPr="00000497">
              <w:rPr>
                <w:i/>
                <w:iCs/>
                <w:sz w:val="20"/>
              </w:rPr>
              <w:t>CORESETPoolIndex</w:t>
            </w:r>
            <w:proofErr w:type="spellEnd"/>
            <w:r w:rsidRPr="00000497">
              <w:rPr>
                <w:sz w:val="20"/>
              </w:rPr>
              <w:t xml:space="preserve"> or is provided </w:t>
            </w:r>
            <w:proofErr w:type="spellStart"/>
            <w:r w:rsidRPr="00000497">
              <w:rPr>
                <w:i/>
                <w:iCs/>
                <w:sz w:val="20"/>
              </w:rPr>
              <w:t>CORESETPoolIndex</w:t>
            </w:r>
            <w:proofErr w:type="spellEnd"/>
            <w:r w:rsidRPr="00000497">
              <w:rPr>
                <w:sz w:val="20"/>
              </w:rPr>
              <w:t xml:space="preserve"> with value 0 for one or more first CORESETs and is provided</w:t>
            </w:r>
            <w:r w:rsidRPr="00000497">
              <w:rPr>
                <w:i/>
                <w:iCs/>
                <w:sz w:val="20"/>
              </w:rPr>
              <w:t xml:space="preserve"> </w:t>
            </w:r>
            <w:proofErr w:type="spellStart"/>
            <w:r w:rsidRPr="00000497">
              <w:rPr>
                <w:i/>
                <w:iCs/>
                <w:sz w:val="20"/>
              </w:rPr>
              <w:t>CORESETPoolIndex</w:t>
            </w:r>
            <w:proofErr w:type="spellEnd"/>
            <w:r w:rsidRPr="00000497">
              <w:rPr>
                <w:sz w:val="20"/>
              </w:rPr>
              <w:t xml:space="preserve"> with value 1 for one or more second CORESETs on an active DL BWP of a serving cell, and is provided </w:t>
            </w:r>
            <w:proofErr w:type="spellStart"/>
            <w:r w:rsidRPr="00000497">
              <w:rPr>
                <w:i/>
                <w:iCs/>
                <w:sz w:val="20"/>
              </w:rPr>
              <w:t>ACKNACKFeedbackMode</w:t>
            </w:r>
            <w:proofErr w:type="spellEnd"/>
            <w:r w:rsidRPr="00000497">
              <w:rPr>
                <w:sz w:val="20"/>
              </w:rPr>
              <w:t xml:space="preserve"> = </w:t>
            </w:r>
            <w:proofErr w:type="spellStart"/>
            <w:r w:rsidRPr="00000497">
              <w:rPr>
                <w:i/>
                <w:iCs/>
                <w:sz w:val="20"/>
              </w:rPr>
              <w:t>JointFeedback</w:t>
            </w:r>
            <w:proofErr w:type="spellEnd"/>
            <w:r w:rsidRPr="00000497">
              <w:rPr>
                <w:iCs/>
                <w:sz w:val="20"/>
              </w:rPr>
              <w:t xml:space="preserve"> for the active UL BWP,</w:t>
            </w:r>
            <w:r>
              <w:rPr>
                <w:iCs/>
                <w:sz w:val="20"/>
              </w:rPr>
              <w:t xml:space="preserve"> </w:t>
            </w:r>
            <w:r w:rsidRPr="00F155FB">
              <w:rPr>
                <w:strike/>
                <w:color w:val="FF0000"/>
                <w:sz w:val="20"/>
              </w:rPr>
              <w:t xml:space="preserve">PDCCH monitoring </w:t>
            </w:r>
            <w:proofErr w:type="spellStart"/>
            <w:r w:rsidRPr="00F155FB">
              <w:rPr>
                <w:strike/>
                <w:color w:val="FF0000"/>
                <w:sz w:val="20"/>
              </w:rPr>
              <w:t>occasions</w:t>
            </w:r>
            <w:r w:rsidRPr="00F155FB">
              <w:rPr>
                <w:iCs/>
                <w:color w:val="FF0000"/>
                <w:sz w:val="20"/>
              </w:rPr>
              <w:t>the</w:t>
            </w:r>
            <w:proofErr w:type="spellEnd"/>
            <w:r w:rsidRPr="00F155FB">
              <w:rPr>
                <w:iCs/>
                <w:color w:val="FF0000"/>
                <w:sz w:val="20"/>
              </w:rPr>
              <w:t xml:space="preserve"> search space sets</w:t>
            </w:r>
            <w:r w:rsidRPr="00000497">
              <w:rPr>
                <w:iCs/>
                <w:sz w:val="20"/>
              </w:rPr>
              <w:t xml:space="preserve"> for the first CORESETs are indexed prior to </w:t>
            </w:r>
            <w:r w:rsidRPr="00F155FB">
              <w:rPr>
                <w:strike/>
                <w:color w:val="FF0000"/>
                <w:sz w:val="20"/>
              </w:rPr>
              <w:t xml:space="preserve">PDCCH monitoring </w:t>
            </w:r>
            <w:proofErr w:type="spellStart"/>
            <w:r w:rsidRPr="00F155FB">
              <w:rPr>
                <w:strike/>
                <w:color w:val="FF0000"/>
                <w:sz w:val="20"/>
              </w:rPr>
              <w:t>occasions</w:t>
            </w:r>
            <w:r w:rsidRPr="00F155FB">
              <w:rPr>
                <w:iCs/>
                <w:color w:val="FF0000"/>
                <w:sz w:val="20"/>
              </w:rPr>
              <w:t>the</w:t>
            </w:r>
            <w:proofErr w:type="spellEnd"/>
            <w:r w:rsidRPr="00F155FB">
              <w:rPr>
                <w:iCs/>
                <w:color w:val="FF0000"/>
                <w:sz w:val="20"/>
              </w:rPr>
              <w:t xml:space="preserve"> search space sets</w:t>
            </w:r>
            <w:r w:rsidRPr="00000497">
              <w:rPr>
                <w:iCs/>
                <w:sz w:val="20"/>
              </w:rPr>
              <w:t xml:space="preserve"> for the second CORESETs</w:t>
            </w:r>
            <w:r w:rsidRPr="00000497">
              <w:rPr>
                <w:sz w:val="20"/>
                <w:lang w:eastAsia="zh-CN"/>
              </w:rPr>
              <w:t>.</w:t>
            </w:r>
          </w:p>
          <w:p w14:paraId="79F49A3E" w14:textId="77777777" w:rsidR="00897F06" w:rsidRPr="00000497" w:rsidRDefault="00897F06" w:rsidP="00167138">
            <w:pPr>
              <w:rPr>
                <w:sz w:val="20"/>
                <w:lang w:eastAsia="zh-CN"/>
              </w:rPr>
            </w:pPr>
            <w:r w:rsidRPr="00000497">
              <w:rPr>
                <w:sz w:val="20"/>
                <w:lang w:eastAsia="zh-CN"/>
              </w:rPr>
              <w:t xml:space="preserve">The cardinality of the set of PDCCH monitoring occasions defines a total number </w:t>
            </w:r>
            <w:r w:rsidRPr="00000497">
              <w:rPr>
                <w:rFonts w:eastAsia="SimSun" w:cs="Arial"/>
                <w:noProof/>
                <w:position w:val="-4"/>
                <w:sz w:val="20"/>
                <w:lang w:val="en-US" w:eastAsia="ko-KR"/>
              </w:rPr>
              <w:drawing>
                <wp:inline distT="0" distB="0" distL="0" distR="0" wp14:anchorId="50A14ED3" wp14:editId="5759D263">
                  <wp:extent cx="182880" cy="151130"/>
                  <wp:effectExtent l="0" t="0" r="7620" b="1270"/>
                  <wp:docPr id="89" name="그림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 cy="151130"/>
                          </a:xfrm>
                          <a:prstGeom prst="rect">
                            <a:avLst/>
                          </a:prstGeom>
                          <a:noFill/>
                          <a:ln>
                            <a:noFill/>
                          </a:ln>
                        </pic:spPr>
                      </pic:pic>
                    </a:graphicData>
                  </a:graphic>
                </wp:inline>
              </w:drawing>
            </w:r>
            <w:r w:rsidRPr="00000497">
              <w:rPr>
                <w:sz w:val="20"/>
                <w:lang w:eastAsia="zh-CN"/>
              </w:rPr>
              <w:t xml:space="preserve"> of PDCCH monitoring occasions.</w:t>
            </w:r>
          </w:p>
          <w:p w14:paraId="37CE2580" w14:textId="77777777" w:rsidR="00897F06" w:rsidRPr="00000497" w:rsidRDefault="00897F06" w:rsidP="00167138">
            <w:pPr>
              <w:rPr>
                <w:rFonts w:eastAsia="SimSun"/>
                <w:sz w:val="20"/>
                <w:lang w:val="en-US" w:eastAsia="zh-CN"/>
              </w:rPr>
            </w:pPr>
            <w:r w:rsidRPr="00000497">
              <w:rPr>
                <w:sz w:val="20"/>
              </w:rPr>
              <w:t>A</w:t>
            </w:r>
            <w:r w:rsidRPr="00000497">
              <w:rPr>
                <w:sz w:val="20"/>
                <w:lang w:val="en-US"/>
              </w:rPr>
              <w:t xml:space="preserve"> value of the </w:t>
            </w:r>
            <w:r w:rsidRPr="00000497">
              <w:rPr>
                <w:rFonts w:eastAsia="SimSun"/>
                <w:sz w:val="20"/>
                <w:lang w:val="en-US" w:eastAsia="zh-CN"/>
              </w:rPr>
              <w:t xml:space="preserve">counter </w:t>
            </w:r>
            <w:r w:rsidRPr="00000497">
              <w:rPr>
                <w:rFonts w:eastAsia="SimSun"/>
                <w:sz w:val="20"/>
                <w:lang w:eastAsia="zh-CN"/>
              </w:rPr>
              <w:t>downlink assignment indicator (DAI)</w:t>
            </w:r>
            <w:r w:rsidRPr="00000497">
              <w:rPr>
                <w:sz w:val="20"/>
                <w:lang w:val="en-US"/>
              </w:rPr>
              <w:t xml:space="preserve"> field in DCI formats denotes the accumulative number of </w:t>
            </w:r>
            <w:r w:rsidRPr="00000497">
              <w:rPr>
                <w:rFonts w:eastAsia="SimSun"/>
                <w:sz w:val="20"/>
                <w:lang w:val="en-US" w:eastAsia="zh-CN"/>
              </w:rPr>
              <w:t xml:space="preserve">{serving cell, PDCCH monitoring occasion}-pair(s) in which </w:t>
            </w:r>
            <w:r w:rsidRPr="00000497">
              <w:rPr>
                <w:sz w:val="20"/>
                <w:lang w:val="en-US"/>
              </w:rPr>
              <w:t>PDSCH reception(</w:t>
            </w:r>
            <w:r w:rsidRPr="00000497">
              <w:rPr>
                <w:rFonts w:eastAsia="SimSun"/>
                <w:sz w:val="20"/>
                <w:lang w:val="en-US" w:eastAsia="zh-CN"/>
              </w:rPr>
              <w:t xml:space="preserve">s) or SPS PDSCH release associated with the DCI formats </w:t>
            </w:r>
            <w:r w:rsidRPr="00000497">
              <w:rPr>
                <w:rFonts w:eastAsia="SimSun" w:cs="Arial"/>
                <w:sz w:val="20"/>
                <w:lang w:eastAsia="zh-CN"/>
              </w:rPr>
              <w:t>is present</w:t>
            </w:r>
            <w:r w:rsidRPr="00000497">
              <w:rPr>
                <w:sz w:val="20"/>
                <w:lang w:val="en-US"/>
              </w:rPr>
              <w:t xml:space="preserve"> up to</w:t>
            </w:r>
            <w:r w:rsidRPr="00000497">
              <w:rPr>
                <w:rFonts w:eastAsia="SimSun"/>
                <w:sz w:val="20"/>
                <w:lang w:eastAsia="zh-CN"/>
              </w:rPr>
              <w:t xml:space="preserve"> the current serving cell and current PDCCH monitoring occasion, first in ascending order of serving cell index and then in ascending order of PDCCH monitoring occasion index </w:t>
            </w:r>
            <w:r w:rsidRPr="00000497">
              <w:rPr>
                <w:noProof/>
                <w:position w:val="-6"/>
                <w:sz w:val="20"/>
                <w:lang w:val="en-US" w:eastAsia="ko-KR"/>
              </w:rPr>
              <w:drawing>
                <wp:inline distT="0" distB="0" distL="0" distR="0" wp14:anchorId="2BE902B9" wp14:editId="251A361F">
                  <wp:extent cx="127000" cy="151130"/>
                  <wp:effectExtent l="0" t="0" r="6350" b="1270"/>
                  <wp:docPr id="90" name="그림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r w:rsidRPr="00000497">
              <w:rPr>
                <w:sz w:val="20"/>
              </w:rPr>
              <w:t xml:space="preserve">, where </w:t>
            </w:r>
            <w:r w:rsidRPr="00000497">
              <w:rPr>
                <w:noProof/>
                <w:position w:val="-6"/>
                <w:sz w:val="20"/>
                <w:lang w:val="en-US" w:eastAsia="ko-KR"/>
              </w:rPr>
              <w:drawing>
                <wp:inline distT="0" distB="0" distL="0" distR="0" wp14:anchorId="799AFE9A" wp14:editId="4A2654C1">
                  <wp:extent cx="564515" cy="151130"/>
                  <wp:effectExtent l="0" t="0" r="6985" b="1270"/>
                  <wp:docPr id="91" name="그림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4515" cy="151130"/>
                          </a:xfrm>
                          <a:prstGeom prst="rect">
                            <a:avLst/>
                          </a:prstGeom>
                          <a:noFill/>
                          <a:ln>
                            <a:noFill/>
                          </a:ln>
                        </pic:spPr>
                      </pic:pic>
                    </a:graphicData>
                  </a:graphic>
                </wp:inline>
              </w:drawing>
            </w:r>
            <w:r w:rsidRPr="00000497">
              <w:rPr>
                <w:rFonts w:eastAsia="SimSun"/>
                <w:sz w:val="20"/>
                <w:lang w:eastAsia="zh-CN"/>
              </w:rPr>
              <w:t xml:space="preserve">. </w:t>
            </w:r>
          </w:p>
          <w:p w14:paraId="7A816568" w14:textId="77777777" w:rsidR="00897F06" w:rsidRPr="00000497" w:rsidRDefault="00897F06" w:rsidP="00167138">
            <w:pPr>
              <w:rPr>
                <w:rFonts w:eastAsia="SimSun"/>
                <w:sz w:val="20"/>
                <w:lang w:val="en-US" w:eastAsia="zh-CN"/>
              </w:rPr>
            </w:pPr>
            <w:r w:rsidRPr="00000497">
              <w:rPr>
                <w:rFonts w:eastAsia="SimSun"/>
                <w:sz w:val="20"/>
                <w:lang w:eastAsia="zh-CN"/>
              </w:rPr>
              <w:t xml:space="preserve">The value of the total DAI, when present [5, TS 38.212], in a </w:t>
            </w:r>
            <w:r w:rsidRPr="00000497">
              <w:rPr>
                <w:rFonts w:eastAsia="SimSun"/>
                <w:sz w:val="20"/>
                <w:lang w:val="en-US" w:eastAsia="zh-CN"/>
              </w:rPr>
              <w:t>DCI format</w:t>
            </w:r>
            <w:r w:rsidRPr="00000497">
              <w:rPr>
                <w:sz w:val="20"/>
                <w:lang w:val="en-US"/>
              </w:rPr>
              <w:t xml:space="preserve"> denotes the </w:t>
            </w:r>
            <w:r w:rsidRPr="00000497">
              <w:rPr>
                <w:rFonts w:eastAsia="SimSun"/>
                <w:sz w:val="20"/>
                <w:lang w:val="en-US" w:eastAsia="zh-CN"/>
              </w:rPr>
              <w:t>total</w:t>
            </w:r>
            <w:r w:rsidRPr="00000497">
              <w:rPr>
                <w:sz w:val="20"/>
                <w:lang w:val="en-US"/>
              </w:rPr>
              <w:t xml:space="preserve"> number of </w:t>
            </w:r>
            <w:r w:rsidRPr="00000497">
              <w:rPr>
                <w:rFonts w:eastAsia="SimSun"/>
                <w:sz w:val="20"/>
                <w:lang w:val="en-US" w:eastAsia="zh-CN"/>
              </w:rPr>
              <w:t xml:space="preserve">{serving cell, PDCCH monitoring occasion}-pair(s) in which PDSCH reception(s) or SPS PDSCH release associated with DCI formats </w:t>
            </w:r>
            <w:r w:rsidRPr="00000497">
              <w:rPr>
                <w:rFonts w:eastAsia="SimSun" w:cs="Arial"/>
                <w:sz w:val="20"/>
                <w:lang w:eastAsia="zh-CN"/>
              </w:rPr>
              <w:t xml:space="preserve">is present, </w:t>
            </w:r>
            <w:r w:rsidRPr="00000497">
              <w:rPr>
                <w:rFonts w:eastAsia="SimSun"/>
                <w:sz w:val="20"/>
                <w:lang w:val="en-US" w:eastAsia="zh-CN"/>
              </w:rPr>
              <w:t xml:space="preserve">up to the current PDCCH monitoring occasion </w:t>
            </w:r>
            <w:r w:rsidRPr="00000497">
              <w:rPr>
                <w:noProof/>
                <w:position w:val="-6"/>
                <w:sz w:val="20"/>
                <w:lang w:val="en-US" w:eastAsia="ko-KR"/>
              </w:rPr>
              <w:drawing>
                <wp:inline distT="0" distB="0" distL="0" distR="0" wp14:anchorId="3B8E3EDD" wp14:editId="5B0E7A74">
                  <wp:extent cx="103505" cy="103505"/>
                  <wp:effectExtent l="0" t="0" r="0" b="0"/>
                  <wp:docPr id="92" name="그림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r w:rsidRPr="00000497">
              <w:rPr>
                <w:sz w:val="20"/>
                <w:lang w:val="en-US"/>
              </w:rPr>
              <w:t xml:space="preserve"> and is updated from </w:t>
            </w:r>
            <w:r w:rsidRPr="00000497">
              <w:rPr>
                <w:rFonts w:eastAsia="SimSun"/>
                <w:sz w:val="20"/>
                <w:lang w:val="en-US" w:eastAsia="zh-CN"/>
              </w:rPr>
              <w:t>PDCCH monitoring occasion</w:t>
            </w:r>
            <w:r w:rsidRPr="00000497">
              <w:rPr>
                <w:sz w:val="20"/>
                <w:lang w:val="en-US"/>
              </w:rPr>
              <w:t xml:space="preserve"> to </w:t>
            </w:r>
            <w:r w:rsidRPr="00000497">
              <w:rPr>
                <w:rFonts w:eastAsia="SimSun"/>
                <w:sz w:val="20"/>
                <w:lang w:val="en-US" w:eastAsia="zh-CN"/>
              </w:rPr>
              <w:t>PDCCH monitoring occasion</w:t>
            </w:r>
            <w:r w:rsidRPr="00000497">
              <w:rPr>
                <w:sz w:val="20"/>
                <w:lang w:val="en-US"/>
              </w:rPr>
              <w:t xml:space="preserve">. </w:t>
            </w:r>
          </w:p>
          <w:p w14:paraId="511C32AD" w14:textId="77777777" w:rsidR="00897F06" w:rsidRPr="00000497" w:rsidRDefault="00897F06" w:rsidP="00167138">
            <w:pPr>
              <w:rPr>
                <w:rFonts w:eastAsia="SimSun" w:cs="Arial"/>
                <w:sz w:val="20"/>
                <w:lang w:eastAsia="zh-CN"/>
              </w:rPr>
            </w:pPr>
            <w:r w:rsidRPr="00000497">
              <w:rPr>
                <w:rFonts w:eastAsia="SimSun" w:cs="Arial"/>
                <w:sz w:val="20"/>
                <w:lang w:eastAsia="zh-CN"/>
              </w:rPr>
              <w:t xml:space="preserve">Denote by </w:t>
            </w:r>
            <m:oMath>
              <m:sSubSup>
                <m:sSubSupPr>
                  <m:ctrlPr>
                    <w:rPr>
                      <w:rFonts w:ascii="Cambria Math" w:hAnsi="Cambria Math"/>
                      <w:i/>
                      <w:sz w:val="20"/>
                    </w:rPr>
                  </m:ctrlPr>
                </m:sSubSupPr>
                <m:e>
                  <m:r>
                    <w:rPr>
                      <w:rFonts w:ascii="Cambria Math"/>
                      <w:sz w:val="20"/>
                    </w:rPr>
                    <m:t>N</m:t>
                  </m:r>
                </m:e>
                <m:sub>
                  <m:r>
                    <w:rPr>
                      <w:rFonts w:ascii="Cambria Math"/>
                      <w:sz w:val="20"/>
                    </w:rPr>
                    <m:t>C</m:t>
                  </m:r>
                  <m:r>
                    <w:rPr>
                      <w:rFonts w:ascii="Cambria Math"/>
                      <w:sz w:val="20"/>
                    </w:rPr>
                    <m:t>-</m:t>
                  </m:r>
                  <m:r>
                    <m:rPr>
                      <m:nor/>
                    </m:rPr>
                    <w:rPr>
                      <w:rFonts w:ascii="Cambria Math"/>
                      <w:sz w:val="20"/>
                    </w:rPr>
                    <m:t>DAI</m:t>
                  </m:r>
                  <m:ctrlPr>
                    <w:rPr>
                      <w:rFonts w:ascii="Cambria Math" w:hAnsi="Cambria Math"/>
                      <w:sz w:val="20"/>
                    </w:rPr>
                  </m:ctrlPr>
                </m:sub>
                <m:sup>
                  <m:r>
                    <m:rPr>
                      <m:nor/>
                    </m:rPr>
                    <w:rPr>
                      <w:rFonts w:ascii="Cambria Math"/>
                      <w:sz w:val="20"/>
                    </w:rPr>
                    <m:t>DL</m:t>
                  </m:r>
                  <m:ctrlPr>
                    <w:rPr>
                      <w:rFonts w:ascii="Cambria Math" w:hAnsi="Cambria Math"/>
                      <w:sz w:val="20"/>
                    </w:rPr>
                  </m:ctrlPr>
                </m:sup>
              </m:sSubSup>
            </m:oMath>
            <w:r w:rsidRPr="00000497">
              <w:rPr>
                <w:sz w:val="20"/>
              </w:rPr>
              <w:t xml:space="preserve"> the number of bits for the counter DAI and set </w:t>
            </w:r>
            <m:oMath>
              <m:sSub>
                <m:sSubPr>
                  <m:ctrlPr>
                    <w:rPr>
                      <w:rFonts w:ascii="Cambria Math" w:hAnsi="Cambria Math"/>
                      <w:i/>
                      <w:sz w:val="20"/>
                    </w:rPr>
                  </m:ctrlPr>
                </m:sSubPr>
                <m:e>
                  <m:r>
                    <w:rPr>
                      <w:rFonts w:ascii="Cambria Math" w:hAnsi="Cambria Math"/>
                      <w:sz w:val="20"/>
                    </w:rPr>
                    <m:t>T</m:t>
                  </m:r>
                </m:e>
                <m:sub>
                  <m:r>
                    <w:rPr>
                      <w:rFonts w:ascii="Cambria Math" w:hAnsi="Cambria Math"/>
                      <w:sz w:val="20"/>
                    </w:rPr>
                    <m:t>D</m:t>
                  </m:r>
                </m:sub>
              </m:sSub>
              <m:r>
                <w:rPr>
                  <w:rFonts w:ascii="Cambria Math" w:hAnsi="Cambria Math"/>
                  <w:sz w:val="20"/>
                </w:rPr>
                <m:t>=</m:t>
              </m:r>
              <m:sSup>
                <m:sSupPr>
                  <m:ctrlPr>
                    <w:rPr>
                      <w:rFonts w:ascii="Cambria Math" w:hAnsi="Cambria Math"/>
                      <w:i/>
                      <w:sz w:val="20"/>
                    </w:rPr>
                  </m:ctrlPr>
                </m:sSupPr>
                <m:e>
                  <m:r>
                    <w:rPr>
                      <w:rFonts w:ascii="Cambria Math"/>
                      <w:sz w:val="20"/>
                    </w:rPr>
                    <m:t>2</m:t>
                  </m:r>
                </m:e>
                <m:sup>
                  <m:sSubSup>
                    <m:sSubSupPr>
                      <m:ctrlPr>
                        <w:rPr>
                          <w:rFonts w:ascii="Cambria Math" w:hAnsi="Cambria Math"/>
                          <w:i/>
                          <w:sz w:val="20"/>
                        </w:rPr>
                      </m:ctrlPr>
                    </m:sSubSupPr>
                    <m:e>
                      <m:r>
                        <w:rPr>
                          <w:rFonts w:ascii="Cambria Math"/>
                          <w:sz w:val="20"/>
                        </w:rPr>
                        <m:t>N</m:t>
                      </m:r>
                    </m:e>
                    <m:sub>
                      <m:r>
                        <w:rPr>
                          <w:rFonts w:ascii="Cambria Math"/>
                          <w:sz w:val="20"/>
                        </w:rPr>
                        <m:t>C</m:t>
                      </m:r>
                      <m:r>
                        <w:rPr>
                          <w:rFonts w:ascii="Cambria Math"/>
                          <w:sz w:val="20"/>
                        </w:rPr>
                        <m:t>-</m:t>
                      </m:r>
                      <m:r>
                        <m:rPr>
                          <m:nor/>
                        </m:rPr>
                        <w:rPr>
                          <w:rFonts w:ascii="Cambria Math"/>
                          <w:sz w:val="20"/>
                        </w:rPr>
                        <m:t>DAI</m:t>
                      </m:r>
                      <m:ctrlPr>
                        <w:rPr>
                          <w:rFonts w:ascii="Cambria Math" w:hAnsi="Cambria Math"/>
                          <w:sz w:val="20"/>
                        </w:rPr>
                      </m:ctrlPr>
                    </m:sub>
                    <m:sup>
                      <m:r>
                        <m:rPr>
                          <m:nor/>
                        </m:rPr>
                        <w:rPr>
                          <w:rFonts w:ascii="Cambria Math"/>
                          <w:sz w:val="20"/>
                        </w:rPr>
                        <m:t>DL</m:t>
                      </m:r>
                      <m:ctrlPr>
                        <w:rPr>
                          <w:rFonts w:ascii="Cambria Math" w:hAnsi="Cambria Math"/>
                          <w:sz w:val="20"/>
                        </w:rPr>
                      </m:ctrlPr>
                    </m:sup>
                  </m:sSubSup>
                </m:sup>
              </m:sSup>
            </m:oMath>
            <w:r w:rsidRPr="00000497">
              <w:rPr>
                <w:sz w:val="20"/>
              </w:rPr>
              <w:t xml:space="preserve">. </w:t>
            </w:r>
            <w:r w:rsidRPr="00000497">
              <w:rPr>
                <w:rFonts w:eastAsia="SimSun" w:cs="Arial"/>
                <w:sz w:val="20"/>
                <w:lang w:eastAsia="zh-CN"/>
              </w:rPr>
              <w:t xml:space="preserve">Denote by </w:t>
            </w:r>
            <w:r w:rsidRPr="00000497">
              <w:rPr>
                <w:noProof/>
                <w:position w:val="-12"/>
                <w:sz w:val="20"/>
                <w:lang w:val="en-US" w:eastAsia="ko-KR"/>
              </w:rPr>
              <w:drawing>
                <wp:inline distT="0" distB="0" distL="0" distR="0" wp14:anchorId="557C89A2" wp14:editId="25B8EF5C">
                  <wp:extent cx="524510" cy="246380"/>
                  <wp:effectExtent l="0" t="0" r="8890" b="1270"/>
                  <wp:docPr id="93" name="그림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4510" cy="246380"/>
                          </a:xfrm>
                          <a:prstGeom prst="rect">
                            <a:avLst/>
                          </a:prstGeom>
                          <a:noFill/>
                          <a:ln>
                            <a:noFill/>
                          </a:ln>
                        </pic:spPr>
                      </pic:pic>
                    </a:graphicData>
                  </a:graphic>
                </wp:inline>
              </w:drawing>
            </w:r>
            <w:r w:rsidRPr="00000497">
              <w:rPr>
                <w:rFonts w:eastAsia="SimSun" w:cs="Arial"/>
                <w:sz w:val="20"/>
                <w:lang w:eastAsia="zh-CN"/>
              </w:rPr>
              <w:t xml:space="preserve"> the value of the counter DAI in a DCI format </w:t>
            </w:r>
            <w:r w:rsidRPr="00000497">
              <w:rPr>
                <w:rFonts w:eastAsia="SimSun"/>
                <w:sz w:val="20"/>
                <w:lang w:val="en-US" w:eastAsia="zh-CN"/>
              </w:rPr>
              <w:t xml:space="preserve">scheduling PDSCH reception or SPS PDSCH release on serving cell </w:t>
            </w:r>
            <w:r w:rsidRPr="00000497">
              <w:rPr>
                <w:rFonts w:eastAsia="SimSun" w:cs="Arial"/>
                <w:noProof/>
                <w:position w:val="-6"/>
                <w:sz w:val="20"/>
                <w:lang w:val="en-US" w:eastAsia="ko-KR"/>
              </w:rPr>
              <w:drawing>
                <wp:inline distT="0" distB="0" distL="0" distR="0" wp14:anchorId="42C3584A" wp14:editId="5B1EEDBE">
                  <wp:extent cx="103505" cy="151130"/>
                  <wp:effectExtent l="0" t="0" r="0" b="1270"/>
                  <wp:docPr id="94" name="그림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3505" cy="151130"/>
                          </a:xfrm>
                          <a:prstGeom prst="rect">
                            <a:avLst/>
                          </a:prstGeom>
                          <a:noFill/>
                          <a:ln>
                            <a:noFill/>
                          </a:ln>
                        </pic:spPr>
                      </pic:pic>
                    </a:graphicData>
                  </a:graphic>
                </wp:inline>
              </w:drawing>
            </w:r>
            <w:r w:rsidRPr="00000497">
              <w:rPr>
                <w:rFonts w:eastAsia="SimSun"/>
                <w:sz w:val="20"/>
                <w:lang w:val="en-US" w:eastAsia="zh-CN"/>
              </w:rPr>
              <w:t xml:space="preserve"> in </w:t>
            </w:r>
            <w:r w:rsidRPr="00000497">
              <w:rPr>
                <w:rFonts w:eastAsia="SimSun"/>
                <w:sz w:val="20"/>
                <w:lang w:eastAsia="zh-CN"/>
              </w:rPr>
              <w:t>PDCCH monitoring occasion</w:t>
            </w:r>
            <w:r w:rsidRPr="00000497">
              <w:rPr>
                <w:rFonts w:eastAsia="SimSun"/>
                <w:sz w:val="20"/>
                <w:lang w:val="en-US" w:eastAsia="zh-CN"/>
              </w:rPr>
              <w:t xml:space="preserve"> </w:t>
            </w:r>
            <w:r w:rsidRPr="00000497">
              <w:rPr>
                <w:noProof/>
                <w:position w:val="-6"/>
                <w:sz w:val="20"/>
                <w:lang w:val="en-US" w:eastAsia="ko-KR"/>
              </w:rPr>
              <w:drawing>
                <wp:inline distT="0" distB="0" distL="0" distR="0" wp14:anchorId="4C936A37" wp14:editId="4E5E91CD">
                  <wp:extent cx="127000" cy="151130"/>
                  <wp:effectExtent l="0" t="0" r="6350" b="1270"/>
                  <wp:docPr id="95" name="그림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r w:rsidRPr="00000497">
              <w:rPr>
                <w:rFonts w:eastAsia="SimSun"/>
                <w:sz w:val="20"/>
                <w:lang w:val="en-US" w:eastAsia="zh-CN"/>
              </w:rPr>
              <w:t xml:space="preserve"> according to Table 9.1.3-1 or Table 9.1.3-1A. Denote by </w:t>
            </w:r>
            <w:r w:rsidRPr="00000497">
              <w:rPr>
                <w:noProof/>
                <w:position w:val="-12"/>
                <w:sz w:val="20"/>
                <w:lang w:val="en-US" w:eastAsia="ko-KR"/>
              </w:rPr>
              <w:drawing>
                <wp:inline distT="0" distB="0" distL="0" distR="0" wp14:anchorId="1D0C4CCD" wp14:editId="7BEB1A74">
                  <wp:extent cx="445135" cy="246380"/>
                  <wp:effectExtent l="0" t="0" r="0" b="1270"/>
                  <wp:docPr id="96" name="그림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5135" cy="246380"/>
                          </a:xfrm>
                          <a:prstGeom prst="rect">
                            <a:avLst/>
                          </a:prstGeom>
                          <a:noFill/>
                          <a:ln>
                            <a:noFill/>
                          </a:ln>
                        </pic:spPr>
                      </pic:pic>
                    </a:graphicData>
                  </a:graphic>
                </wp:inline>
              </w:drawing>
            </w:r>
            <w:r w:rsidRPr="00000497">
              <w:rPr>
                <w:rFonts w:eastAsia="SimSun" w:cs="Arial"/>
                <w:sz w:val="20"/>
                <w:lang w:eastAsia="zh-CN"/>
              </w:rPr>
              <w:t xml:space="preserve"> the value of the total DAI in a </w:t>
            </w:r>
            <w:r w:rsidRPr="00000497">
              <w:rPr>
                <w:rFonts w:eastAsia="SimSun"/>
                <w:sz w:val="20"/>
                <w:lang w:val="en-US" w:eastAsia="zh-CN"/>
              </w:rPr>
              <w:t xml:space="preserve">DCI format in </w:t>
            </w:r>
            <w:r w:rsidRPr="00000497">
              <w:rPr>
                <w:rFonts w:eastAsia="SimSun"/>
                <w:sz w:val="20"/>
                <w:lang w:eastAsia="zh-CN"/>
              </w:rPr>
              <w:t>PDCCH monitoring occasion</w:t>
            </w:r>
            <w:r w:rsidRPr="00000497">
              <w:rPr>
                <w:rFonts w:eastAsia="SimSun"/>
                <w:sz w:val="20"/>
                <w:lang w:val="en-US" w:eastAsia="zh-CN"/>
              </w:rPr>
              <w:t xml:space="preserve"> </w:t>
            </w:r>
            <w:r w:rsidRPr="00000497">
              <w:rPr>
                <w:noProof/>
                <w:position w:val="-6"/>
                <w:sz w:val="20"/>
                <w:lang w:val="en-US" w:eastAsia="ko-KR"/>
              </w:rPr>
              <w:drawing>
                <wp:inline distT="0" distB="0" distL="0" distR="0" wp14:anchorId="0562C702" wp14:editId="39795CBC">
                  <wp:extent cx="127000" cy="151130"/>
                  <wp:effectExtent l="0" t="0" r="6350" b="1270"/>
                  <wp:docPr id="97" name="그림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r w:rsidRPr="00000497">
              <w:rPr>
                <w:rFonts w:eastAsia="SimSun"/>
                <w:sz w:val="20"/>
                <w:lang w:val="en-US" w:eastAsia="zh-CN"/>
              </w:rPr>
              <w:t xml:space="preserve"> </w:t>
            </w:r>
            <w:r w:rsidRPr="00000497">
              <w:rPr>
                <w:rFonts w:eastAsia="SimSun" w:cs="Arial"/>
                <w:sz w:val="20"/>
                <w:lang w:eastAsia="zh-CN"/>
              </w:rPr>
              <w:t xml:space="preserve">according to Table 9.1.3-1. The UE assumes a same value of total DAI in all </w:t>
            </w:r>
            <w:r w:rsidRPr="00000497">
              <w:rPr>
                <w:rFonts w:eastAsia="SimSun"/>
                <w:sz w:val="20"/>
                <w:lang w:val="en-US" w:eastAsia="zh-CN"/>
              </w:rPr>
              <w:t>DCI formats that include a total DAI field</w:t>
            </w:r>
            <w:r w:rsidRPr="00000497">
              <w:rPr>
                <w:rFonts w:eastAsia="SimSun" w:cs="Arial"/>
                <w:sz w:val="20"/>
                <w:lang w:eastAsia="zh-CN"/>
              </w:rPr>
              <w:t xml:space="preserve"> in</w:t>
            </w:r>
            <w:r w:rsidRPr="00000497">
              <w:rPr>
                <w:rFonts w:eastAsia="SimSun"/>
                <w:sz w:val="20"/>
                <w:lang w:val="en-US" w:eastAsia="zh-CN"/>
              </w:rPr>
              <w:t xml:space="preserve"> </w:t>
            </w:r>
            <w:r w:rsidRPr="00000497">
              <w:rPr>
                <w:rFonts w:eastAsia="SimSun"/>
                <w:sz w:val="20"/>
                <w:lang w:eastAsia="zh-CN"/>
              </w:rPr>
              <w:t xml:space="preserve">PDCCH monitoring occasion </w:t>
            </w:r>
            <w:r w:rsidRPr="00000497">
              <w:rPr>
                <w:noProof/>
                <w:position w:val="-6"/>
                <w:sz w:val="20"/>
                <w:lang w:val="en-US" w:eastAsia="ko-KR"/>
              </w:rPr>
              <w:drawing>
                <wp:inline distT="0" distB="0" distL="0" distR="0" wp14:anchorId="7FE77D4C" wp14:editId="6EBEC71D">
                  <wp:extent cx="127000" cy="151130"/>
                  <wp:effectExtent l="0" t="0" r="6350" b="1270"/>
                  <wp:docPr id="98" name="그림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r w:rsidRPr="00000497">
              <w:rPr>
                <w:rFonts w:eastAsia="SimSun" w:cs="Arial"/>
                <w:sz w:val="20"/>
                <w:lang w:eastAsia="zh-CN"/>
              </w:rPr>
              <w:t>.</w:t>
            </w:r>
          </w:p>
          <w:p w14:paraId="41D10644" w14:textId="77777777" w:rsidR="00897F06" w:rsidRPr="00000497" w:rsidRDefault="00897F06" w:rsidP="00167138">
            <w:pPr>
              <w:rPr>
                <w:rFonts w:eastAsia="SimSun"/>
                <w:sz w:val="20"/>
                <w:lang w:eastAsia="zh-CN"/>
              </w:rPr>
            </w:pPr>
            <w:r w:rsidRPr="00000497">
              <w:rPr>
                <w:rFonts w:eastAsia="SimSun" w:cs="Arial"/>
                <w:sz w:val="20"/>
                <w:lang w:eastAsia="zh-CN"/>
              </w:rPr>
              <w:t>I</w:t>
            </w:r>
            <w:r w:rsidRPr="00000497">
              <w:rPr>
                <w:rFonts w:eastAsia="SimSun"/>
                <w:sz w:val="20"/>
                <w:lang w:eastAsia="zh-CN"/>
              </w:rPr>
              <w:t xml:space="preserve">f the UE transmits HARQ-ACK information </w:t>
            </w:r>
            <w:r w:rsidRPr="00000497">
              <w:rPr>
                <w:sz w:val="20"/>
                <w:lang w:eastAsia="zh-CN"/>
              </w:rPr>
              <w:t>in a PUCCH</w:t>
            </w:r>
            <w:r w:rsidRPr="00000497">
              <w:rPr>
                <w:sz w:val="20"/>
                <w:lang w:val="en-US" w:eastAsia="zh-CN"/>
              </w:rPr>
              <w:t xml:space="preserve"> in slot </w:t>
            </w:r>
            <w:r w:rsidRPr="00000497">
              <w:rPr>
                <w:noProof/>
                <w:position w:val="-6"/>
                <w:sz w:val="20"/>
                <w:lang w:val="en-US" w:eastAsia="ko-KR"/>
              </w:rPr>
              <w:drawing>
                <wp:inline distT="0" distB="0" distL="0" distR="0" wp14:anchorId="27E9A324" wp14:editId="49245C71">
                  <wp:extent cx="103505" cy="151130"/>
                  <wp:effectExtent l="0" t="0" r="0" b="1270"/>
                  <wp:docPr id="99" name="그림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3505" cy="151130"/>
                          </a:xfrm>
                          <a:prstGeom prst="rect">
                            <a:avLst/>
                          </a:prstGeom>
                          <a:noFill/>
                          <a:ln>
                            <a:noFill/>
                          </a:ln>
                        </pic:spPr>
                      </pic:pic>
                    </a:graphicData>
                  </a:graphic>
                </wp:inline>
              </w:drawing>
            </w:r>
            <w:r w:rsidRPr="00000497">
              <w:rPr>
                <w:sz w:val="20"/>
                <w:lang w:eastAsia="zh-CN"/>
              </w:rPr>
              <w:t xml:space="preserve"> and for any</w:t>
            </w:r>
            <w:r w:rsidRPr="00000497">
              <w:rPr>
                <w:rFonts w:eastAsia="SimSun"/>
                <w:sz w:val="20"/>
                <w:lang w:eastAsia="zh-CN"/>
              </w:rPr>
              <w:t xml:space="preserve"> PUCCH format, </w:t>
            </w:r>
            <w:r w:rsidRPr="00000497">
              <w:rPr>
                <w:rFonts w:eastAsia="SimSun" w:cs="Arial"/>
                <w:sz w:val="20"/>
                <w:lang w:eastAsia="zh-CN"/>
              </w:rPr>
              <w:t xml:space="preserve">the UE determines the </w:t>
            </w:r>
            <w:r w:rsidRPr="00000497">
              <w:rPr>
                <w:noProof/>
                <w:position w:val="-14"/>
                <w:sz w:val="20"/>
                <w:lang w:val="en-US" w:eastAsia="ko-KR"/>
              </w:rPr>
              <w:drawing>
                <wp:inline distT="0" distB="0" distL="0" distR="0" wp14:anchorId="12FB3604" wp14:editId="4A53FE8F">
                  <wp:extent cx="1192530" cy="278130"/>
                  <wp:effectExtent l="0" t="0" r="7620" b="7620"/>
                  <wp:docPr id="100" name="그림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92530" cy="278130"/>
                          </a:xfrm>
                          <a:prstGeom prst="rect">
                            <a:avLst/>
                          </a:prstGeom>
                          <a:noFill/>
                          <a:ln>
                            <a:noFill/>
                          </a:ln>
                        </pic:spPr>
                      </pic:pic>
                    </a:graphicData>
                  </a:graphic>
                </wp:inline>
              </w:drawing>
            </w:r>
            <w:r w:rsidRPr="00000497">
              <w:rPr>
                <w:rFonts w:eastAsia="SimSun"/>
                <w:sz w:val="20"/>
                <w:lang w:eastAsia="zh-CN"/>
              </w:rPr>
              <w:t xml:space="preserve">, for a total number of </w:t>
            </w:r>
            <w:r w:rsidRPr="00000497">
              <w:rPr>
                <w:noProof/>
                <w:position w:val="-10"/>
                <w:sz w:val="20"/>
                <w:lang w:val="en-US" w:eastAsia="ko-KR"/>
              </w:rPr>
              <w:drawing>
                <wp:inline distT="0" distB="0" distL="0" distR="0" wp14:anchorId="13599C41" wp14:editId="6FCC1718">
                  <wp:extent cx="278130" cy="198755"/>
                  <wp:effectExtent l="0" t="0" r="7620" b="0"/>
                  <wp:docPr id="101" name="그림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8130" cy="198755"/>
                          </a:xfrm>
                          <a:prstGeom prst="rect">
                            <a:avLst/>
                          </a:prstGeom>
                          <a:noFill/>
                          <a:ln>
                            <a:noFill/>
                          </a:ln>
                        </pic:spPr>
                      </pic:pic>
                    </a:graphicData>
                  </a:graphic>
                </wp:inline>
              </w:drawing>
            </w:r>
            <w:r w:rsidRPr="00000497">
              <w:rPr>
                <w:sz w:val="20"/>
                <w:lang w:val="en-US"/>
              </w:rPr>
              <w:t xml:space="preserve"> </w:t>
            </w:r>
            <w:r w:rsidRPr="00000497">
              <w:rPr>
                <w:rFonts w:eastAsia="SimSun"/>
                <w:sz w:val="20"/>
                <w:lang w:eastAsia="zh-CN"/>
              </w:rPr>
              <w:t>HARQ-ACK information bits, according to the following pseudo-code</w:t>
            </w:r>
            <w:r w:rsidRPr="009D51A9">
              <w:rPr>
                <w:rFonts w:eastAsia="SimSun"/>
                <w:color w:val="FF0000"/>
                <w:sz w:val="20"/>
                <w:lang w:eastAsia="zh-CN"/>
              </w:rPr>
              <w:t>.</w:t>
            </w:r>
            <w:r w:rsidRPr="009D51A9">
              <w:rPr>
                <w:strike/>
                <w:color w:val="FF0000"/>
                <w:sz w:val="20"/>
              </w:rPr>
              <w:t>:</w:t>
            </w:r>
            <w:r w:rsidRPr="00000497">
              <w:rPr>
                <w:rFonts w:eastAsia="SimSun"/>
                <w:sz w:val="20"/>
                <w:lang w:eastAsia="zh-CN"/>
              </w:rPr>
              <w:t xml:space="preserve"> </w:t>
            </w:r>
            <w:r w:rsidRPr="009D51A9">
              <w:rPr>
                <w:rFonts w:eastAsia="SimSun"/>
                <w:color w:val="FF0000"/>
                <w:sz w:val="20"/>
                <w:lang w:eastAsia="zh-CN"/>
              </w:rPr>
              <w:t>In the pseudo-code</w:t>
            </w:r>
            <w:r w:rsidRPr="009D51A9">
              <w:rPr>
                <w:color w:val="FF0000"/>
                <w:sz w:val="20"/>
                <w:lang w:eastAsia="zh-CN"/>
              </w:rPr>
              <w:t xml:space="preserve">, a serving cell with configured index </w:t>
            </w:r>
            <m:oMath>
              <m:r>
                <w:rPr>
                  <w:rFonts w:ascii="Cambria Math" w:hAnsi="Cambria Math"/>
                  <w:color w:val="FF0000"/>
                  <w:sz w:val="20"/>
                  <w:lang w:eastAsia="zh-CN"/>
                </w:rPr>
                <m:t>j</m:t>
              </m:r>
            </m:oMath>
            <w:r w:rsidRPr="009D51A9">
              <w:rPr>
                <w:color w:val="FF0000"/>
                <w:sz w:val="20"/>
              </w:rPr>
              <w:t xml:space="preserve"> corresponds to two serving cells with indexes </w:t>
            </w:r>
            <m:oMath>
              <m:r>
                <w:rPr>
                  <w:rFonts w:ascii="Cambria Math" w:hAnsi="Cambria Math"/>
                  <w:color w:val="FF0000"/>
                  <w:sz w:val="20"/>
                </w:rPr>
                <m:t>c</m:t>
              </m:r>
            </m:oMath>
            <w:r w:rsidRPr="009D51A9">
              <w:rPr>
                <w:color w:val="FF0000"/>
                <w:sz w:val="20"/>
              </w:rPr>
              <w:t xml:space="preserve"> and </w:t>
            </w:r>
            <m:oMath>
              <m:r>
                <w:rPr>
                  <w:rFonts w:ascii="Cambria Math" w:hAnsi="Cambria Math"/>
                  <w:color w:val="FF0000"/>
                  <w:sz w:val="20"/>
                </w:rPr>
                <m:t>c+1</m:t>
              </m:r>
            </m:oMath>
            <w:r w:rsidRPr="009D51A9">
              <w:rPr>
                <w:color w:val="FF0000"/>
                <w:sz w:val="20"/>
              </w:rPr>
              <w:t xml:space="preserve"> </w:t>
            </w:r>
            <w:r w:rsidRPr="009D51A9">
              <w:rPr>
                <w:color w:val="FF0000"/>
                <w:sz w:val="20"/>
                <w:lang w:eastAsia="zh-CN"/>
              </w:rPr>
              <w:t xml:space="preserve">if </w:t>
            </w:r>
            <w:r w:rsidRPr="009D51A9">
              <w:rPr>
                <w:color w:val="FF0000"/>
                <w:sz w:val="20"/>
              </w:rPr>
              <w:t xml:space="preserve">the UE is not provided </w:t>
            </w:r>
            <w:proofErr w:type="spellStart"/>
            <w:r w:rsidRPr="009D51A9">
              <w:rPr>
                <w:i/>
                <w:iCs/>
                <w:color w:val="FF0000"/>
                <w:sz w:val="20"/>
              </w:rPr>
              <w:t>CORESETPoolIndex</w:t>
            </w:r>
            <w:proofErr w:type="spellEnd"/>
            <w:r w:rsidRPr="009D51A9">
              <w:rPr>
                <w:color w:val="FF0000"/>
                <w:sz w:val="20"/>
              </w:rPr>
              <w:t xml:space="preserve"> or is provided </w:t>
            </w:r>
            <w:proofErr w:type="spellStart"/>
            <w:r w:rsidRPr="009D51A9">
              <w:rPr>
                <w:i/>
                <w:iCs/>
                <w:color w:val="FF0000"/>
                <w:sz w:val="20"/>
              </w:rPr>
              <w:t>CORESETPoolIndex</w:t>
            </w:r>
            <w:proofErr w:type="spellEnd"/>
            <w:r w:rsidRPr="009D51A9">
              <w:rPr>
                <w:color w:val="FF0000"/>
                <w:sz w:val="20"/>
              </w:rPr>
              <w:t xml:space="preserve"> with value 0 for one or more first CORESETs and is provided</w:t>
            </w:r>
            <w:r w:rsidRPr="009D51A9">
              <w:rPr>
                <w:i/>
                <w:iCs/>
                <w:color w:val="FF0000"/>
                <w:sz w:val="20"/>
              </w:rPr>
              <w:t xml:space="preserve"> </w:t>
            </w:r>
            <w:proofErr w:type="spellStart"/>
            <w:r w:rsidRPr="009D51A9">
              <w:rPr>
                <w:i/>
                <w:iCs/>
                <w:color w:val="FF0000"/>
                <w:sz w:val="20"/>
              </w:rPr>
              <w:t>CORESETPoolIndex</w:t>
            </w:r>
            <w:proofErr w:type="spellEnd"/>
            <w:r w:rsidRPr="009D51A9">
              <w:rPr>
                <w:color w:val="FF0000"/>
                <w:sz w:val="20"/>
              </w:rPr>
              <w:t xml:space="preserve"> with value 1 for one or more second CORESETs on the active DL BWP of the serving cell </w:t>
            </w:r>
            <w:r w:rsidRPr="009D51A9">
              <w:rPr>
                <w:color w:val="FF0000"/>
                <w:sz w:val="20"/>
                <w:lang w:eastAsia="zh-CN"/>
              </w:rPr>
              <w:t xml:space="preserve">with configured index </w:t>
            </w:r>
            <m:oMath>
              <m:r>
                <w:rPr>
                  <w:rFonts w:ascii="Cambria Math" w:hAnsi="Cambria Math"/>
                  <w:color w:val="FF0000"/>
                  <w:sz w:val="20"/>
                  <w:lang w:eastAsia="zh-CN"/>
                </w:rPr>
                <m:t>j</m:t>
              </m:r>
            </m:oMath>
            <w:r w:rsidRPr="009D51A9">
              <w:rPr>
                <w:color w:val="FF0000"/>
                <w:sz w:val="20"/>
              </w:rPr>
              <w:t xml:space="preserve">; otherwise, the </w:t>
            </w:r>
            <w:r w:rsidRPr="009D51A9">
              <w:rPr>
                <w:color w:val="FF0000"/>
                <w:sz w:val="20"/>
                <w:lang w:eastAsia="zh-CN"/>
              </w:rPr>
              <w:t xml:space="preserve">serving cell with configured index </w:t>
            </w:r>
            <m:oMath>
              <m:r>
                <w:rPr>
                  <w:rFonts w:ascii="Cambria Math" w:hAnsi="Cambria Math"/>
                  <w:color w:val="FF0000"/>
                  <w:sz w:val="20"/>
                  <w:lang w:eastAsia="zh-CN"/>
                </w:rPr>
                <m:t>j</m:t>
              </m:r>
            </m:oMath>
            <w:r w:rsidRPr="009D51A9">
              <w:rPr>
                <w:color w:val="FF0000"/>
                <w:sz w:val="20"/>
              </w:rPr>
              <w:t xml:space="preserve"> corresponds to a serving cell with index </w:t>
            </w:r>
            <m:oMath>
              <m:r>
                <w:rPr>
                  <w:rFonts w:ascii="Cambria Math" w:hAnsi="Cambria Math"/>
                  <w:color w:val="FF0000"/>
                  <w:sz w:val="20"/>
                </w:rPr>
                <m:t>c</m:t>
              </m:r>
            </m:oMath>
            <w:r w:rsidRPr="009D51A9">
              <w:rPr>
                <w:color w:val="FF0000"/>
                <w:sz w:val="20"/>
              </w:rPr>
              <w:t xml:space="preserve">, where </w:t>
            </w:r>
            <m:oMath>
              <m:r>
                <w:rPr>
                  <w:rFonts w:ascii="Cambria Math" w:hAnsi="Cambria Math"/>
                  <w:color w:val="FF0000"/>
                  <w:sz w:val="20"/>
                </w:rPr>
                <m:t>c=j+t</m:t>
              </m:r>
            </m:oMath>
            <w:r w:rsidRPr="009D51A9">
              <w:rPr>
                <w:color w:val="FF0000"/>
                <w:sz w:val="20"/>
              </w:rPr>
              <w:t xml:space="preserve"> and </w:t>
            </w:r>
            <m:oMath>
              <m:r>
                <w:rPr>
                  <w:rFonts w:ascii="Cambria Math" w:hAnsi="Cambria Math"/>
                  <w:color w:val="FF0000"/>
                  <w:sz w:val="20"/>
                </w:rPr>
                <m:t>t</m:t>
              </m:r>
            </m:oMath>
            <w:r w:rsidRPr="009D51A9">
              <w:rPr>
                <w:color w:val="FF0000"/>
                <w:sz w:val="20"/>
              </w:rPr>
              <w:t xml:space="preserve"> is a number of serving cells with configured indexes from 0 to </w:t>
            </w:r>
            <m:oMath>
              <m:r>
                <w:rPr>
                  <w:rFonts w:ascii="Cambria Math" w:hAnsi="Cambria Math"/>
                  <w:color w:val="FF0000"/>
                  <w:sz w:val="20"/>
                  <w:lang w:eastAsia="zh-CN"/>
                </w:rPr>
                <m:t>j-1</m:t>
              </m:r>
            </m:oMath>
            <w:r w:rsidRPr="009D51A9">
              <w:rPr>
                <w:color w:val="FF0000"/>
                <w:sz w:val="20"/>
                <w:lang w:eastAsia="zh-CN"/>
              </w:rPr>
              <w:t xml:space="preserve"> where the UE </w:t>
            </w:r>
            <w:r w:rsidRPr="009D51A9">
              <w:rPr>
                <w:color w:val="FF0000"/>
                <w:sz w:val="20"/>
              </w:rPr>
              <w:t xml:space="preserve">is not provided </w:t>
            </w:r>
            <w:proofErr w:type="spellStart"/>
            <w:r w:rsidRPr="009D51A9">
              <w:rPr>
                <w:i/>
                <w:iCs/>
                <w:color w:val="FF0000"/>
                <w:sz w:val="20"/>
              </w:rPr>
              <w:t>CORESETPoolIndex</w:t>
            </w:r>
            <w:proofErr w:type="spellEnd"/>
            <w:r w:rsidRPr="009D51A9">
              <w:rPr>
                <w:color w:val="FF0000"/>
                <w:sz w:val="20"/>
              </w:rPr>
              <w:t xml:space="preserve"> or is provided </w:t>
            </w:r>
            <w:proofErr w:type="spellStart"/>
            <w:r w:rsidRPr="009D51A9">
              <w:rPr>
                <w:i/>
                <w:iCs/>
                <w:color w:val="FF0000"/>
                <w:sz w:val="20"/>
              </w:rPr>
              <w:t>CORESETPoolIndex</w:t>
            </w:r>
            <w:proofErr w:type="spellEnd"/>
            <w:r w:rsidRPr="009D51A9">
              <w:rPr>
                <w:color w:val="FF0000"/>
                <w:sz w:val="20"/>
              </w:rPr>
              <w:t xml:space="preserve"> with value 0 for one or more first CORESETs and is provided</w:t>
            </w:r>
            <w:r w:rsidRPr="009D51A9">
              <w:rPr>
                <w:i/>
                <w:iCs/>
                <w:color w:val="FF0000"/>
                <w:sz w:val="20"/>
              </w:rPr>
              <w:t xml:space="preserve"> </w:t>
            </w:r>
            <w:proofErr w:type="spellStart"/>
            <w:r w:rsidRPr="009D51A9">
              <w:rPr>
                <w:i/>
                <w:iCs/>
                <w:color w:val="FF0000"/>
                <w:sz w:val="20"/>
              </w:rPr>
              <w:t>CORESETPoolIndex</w:t>
            </w:r>
            <w:proofErr w:type="spellEnd"/>
            <w:r w:rsidRPr="009D51A9">
              <w:rPr>
                <w:color w:val="FF0000"/>
                <w:sz w:val="20"/>
              </w:rPr>
              <w:t xml:space="preserve"> with value 1 for one or more second CORESETs on a corresponding active DL BWP.</w:t>
            </w:r>
          </w:p>
          <w:p w14:paraId="0AEA3C5E" w14:textId="77777777" w:rsidR="00897F06" w:rsidRPr="00000497" w:rsidRDefault="00897F06" w:rsidP="00167138">
            <w:pPr>
              <w:pStyle w:val="B1"/>
              <w:rPr>
                <w:rFonts w:eastAsia="SimSun"/>
                <w:sz w:val="20"/>
                <w:lang w:eastAsia="zh-CN"/>
              </w:rPr>
            </w:pPr>
            <w:r w:rsidRPr="00000497">
              <w:rPr>
                <w:rFonts w:eastAsia="SimSun"/>
                <w:sz w:val="20"/>
                <w:lang w:eastAsia="zh-CN"/>
              </w:rPr>
              <w:t xml:space="preserve">Set </w:t>
            </w:r>
            <w:r w:rsidRPr="00000497">
              <w:rPr>
                <w:noProof/>
                <w:position w:val="-6"/>
                <w:sz w:val="20"/>
                <w:lang w:val="en-US" w:eastAsia="ko-KR"/>
              </w:rPr>
              <w:drawing>
                <wp:inline distT="0" distB="0" distL="0" distR="0" wp14:anchorId="039ED761" wp14:editId="7FB947D3">
                  <wp:extent cx="341630" cy="182880"/>
                  <wp:effectExtent l="0" t="0" r="1270" b="7620"/>
                  <wp:docPr id="102" name="그림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1630" cy="182880"/>
                          </a:xfrm>
                          <a:prstGeom prst="rect">
                            <a:avLst/>
                          </a:prstGeom>
                          <a:noFill/>
                          <a:ln>
                            <a:noFill/>
                          </a:ln>
                        </pic:spPr>
                      </pic:pic>
                    </a:graphicData>
                  </a:graphic>
                </wp:inline>
              </w:drawing>
            </w:r>
            <w:r w:rsidRPr="00000497">
              <w:rPr>
                <w:rFonts w:eastAsia="SimSun"/>
                <w:sz w:val="20"/>
                <w:lang w:val="en-US" w:eastAsia="zh-CN"/>
              </w:rPr>
              <w:t xml:space="preserve"> </w:t>
            </w:r>
            <w:r w:rsidRPr="00000497">
              <w:rPr>
                <w:rFonts w:eastAsia="SimSun"/>
                <w:sz w:val="20"/>
                <w:lang w:eastAsia="zh-CN"/>
              </w:rPr>
              <w:t xml:space="preserve">– PDCCH with DCI format </w:t>
            </w:r>
            <w:r w:rsidRPr="00000497">
              <w:rPr>
                <w:rFonts w:eastAsia="SimSun"/>
                <w:sz w:val="20"/>
                <w:lang w:val="en-US" w:eastAsia="zh-CN"/>
              </w:rPr>
              <w:t>scheduling PDSCH reception or SPS PDSCH release</w:t>
            </w:r>
            <w:r w:rsidRPr="00000497">
              <w:rPr>
                <w:rFonts w:eastAsia="SimSun"/>
                <w:sz w:val="20"/>
                <w:lang w:eastAsia="zh-CN"/>
              </w:rPr>
              <w:t xml:space="preserve"> monitoring occasion index: lower index corresponds to earlier PDCCH monitoring occasion</w:t>
            </w:r>
          </w:p>
          <w:p w14:paraId="571A9792" w14:textId="77777777" w:rsidR="00897F06" w:rsidRPr="00000497" w:rsidRDefault="00897F06" w:rsidP="00167138">
            <w:pPr>
              <w:pStyle w:val="B1"/>
              <w:rPr>
                <w:rFonts w:eastAsia="SimSun"/>
                <w:sz w:val="20"/>
                <w:lang w:eastAsia="zh-CN"/>
              </w:rPr>
            </w:pPr>
            <w:r w:rsidRPr="00000497">
              <w:rPr>
                <w:rFonts w:eastAsia="SimSun"/>
                <w:sz w:val="20"/>
                <w:lang w:eastAsia="zh-CN"/>
              </w:rPr>
              <w:t xml:space="preserve">Set </w:t>
            </w:r>
            <w:r w:rsidRPr="00000497">
              <w:rPr>
                <w:noProof/>
                <w:position w:val="-10"/>
                <w:sz w:val="20"/>
                <w:lang w:val="en-US" w:eastAsia="ko-KR"/>
              </w:rPr>
              <w:drawing>
                <wp:inline distT="0" distB="0" distL="0" distR="0" wp14:anchorId="02057493" wp14:editId="2655D5E3">
                  <wp:extent cx="318135" cy="198755"/>
                  <wp:effectExtent l="0" t="0" r="5715" b="0"/>
                  <wp:docPr id="103" name="그림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18135" cy="198755"/>
                          </a:xfrm>
                          <a:prstGeom prst="rect">
                            <a:avLst/>
                          </a:prstGeom>
                          <a:noFill/>
                          <a:ln>
                            <a:noFill/>
                          </a:ln>
                        </pic:spPr>
                      </pic:pic>
                    </a:graphicData>
                  </a:graphic>
                </wp:inline>
              </w:drawing>
            </w:r>
          </w:p>
          <w:p w14:paraId="3235A96F" w14:textId="77777777" w:rsidR="00897F06" w:rsidRPr="00000497" w:rsidRDefault="00897F06" w:rsidP="00167138">
            <w:pPr>
              <w:pStyle w:val="B1"/>
              <w:rPr>
                <w:rFonts w:eastAsia="SimSun" w:cs="Arial"/>
                <w:sz w:val="20"/>
                <w:lang w:eastAsia="zh-CN"/>
              </w:rPr>
            </w:pPr>
            <w:r w:rsidRPr="00000497">
              <w:rPr>
                <w:rFonts w:eastAsia="SimSun"/>
                <w:sz w:val="20"/>
                <w:lang w:eastAsia="zh-CN"/>
              </w:rPr>
              <w:t xml:space="preserve">Set </w:t>
            </w:r>
            <w:r w:rsidRPr="00000497">
              <w:rPr>
                <w:rFonts w:eastAsia="SimSun" w:cs="Arial"/>
                <w:noProof/>
                <w:position w:val="-12"/>
                <w:sz w:val="20"/>
                <w:lang w:val="en-US" w:eastAsia="ko-KR"/>
              </w:rPr>
              <w:drawing>
                <wp:inline distT="0" distB="0" distL="0" distR="0" wp14:anchorId="45FB3EEE" wp14:editId="52AA1CA8">
                  <wp:extent cx="469265" cy="230505"/>
                  <wp:effectExtent l="0" t="0" r="6985" b="0"/>
                  <wp:docPr id="104" name="그림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69265" cy="230505"/>
                          </a:xfrm>
                          <a:prstGeom prst="rect">
                            <a:avLst/>
                          </a:prstGeom>
                          <a:noFill/>
                          <a:ln>
                            <a:noFill/>
                          </a:ln>
                        </pic:spPr>
                      </pic:pic>
                    </a:graphicData>
                  </a:graphic>
                </wp:inline>
              </w:drawing>
            </w:r>
          </w:p>
          <w:p w14:paraId="4FB1E8A8" w14:textId="77777777" w:rsidR="00897F06" w:rsidRPr="00000497" w:rsidRDefault="00897F06" w:rsidP="00167138">
            <w:pPr>
              <w:pStyle w:val="B1"/>
              <w:rPr>
                <w:rFonts w:eastAsia="SimSun" w:cs="Arial"/>
                <w:sz w:val="20"/>
                <w:lang w:eastAsia="zh-CN"/>
              </w:rPr>
            </w:pPr>
            <w:r w:rsidRPr="00000497">
              <w:rPr>
                <w:rFonts w:eastAsia="SimSun" w:cs="Arial"/>
                <w:sz w:val="20"/>
                <w:lang w:eastAsia="zh-CN"/>
              </w:rPr>
              <w:t xml:space="preserve">Set </w:t>
            </w:r>
            <w:r w:rsidRPr="00000497">
              <w:rPr>
                <w:rFonts w:eastAsia="SimSun" w:cs="Arial"/>
                <w:noProof/>
                <w:position w:val="-12"/>
                <w:sz w:val="20"/>
                <w:lang w:val="en-US" w:eastAsia="ko-KR"/>
              </w:rPr>
              <w:drawing>
                <wp:inline distT="0" distB="0" distL="0" distR="0" wp14:anchorId="631A3DF5" wp14:editId="00C7D38C">
                  <wp:extent cx="492760" cy="198755"/>
                  <wp:effectExtent l="0" t="0" r="2540" b="0"/>
                  <wp:docPr id="105" name="그림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2760" cy="198755"/>
                          </a:xfrm>
                          <a:prstGeom prst="rect">
                            <a:avLst/>
                          </a:prstGeom>
                          <a:noFill/>
                          <a:ln>
                            <a:noFill/>
                          </a:ln>
                        </pic:spPr>
                      </pic:pic>
                    </a:graphicData>
                  </a:graphic>
                </wp:inline>
              </w:drawing>
            </w:r>
          </w:p>
          <w:p w14:paraId="77374CFE" w14:textId="77777777" w:rsidR="00897F06" w:rsidRPr="00000497" w:rsidRDefault="00897F06" w:rsidP="00167138">
            <w:pPr>
              <w:pStyle w:val="B1"/>
              <w:rPr>
                <w:rFonts w:eastAsia="SimSun"/>
                <w:sz w:val="20"/>
                <w:lang w:eastAsia="zh-CN"/>
              </w:rPr>
            </w:pPr>
            <w:r w:rsidRPr="00000497">
              <w:rPr>
                <w:rFonts w:eastAsia="SimSun" w:cs="Arial"/>
                <w:sz w:val="20"/>
                <w:lang w:eastAsia="zh-CN"/>
              </w:rPr>
              <w:t xml:space="preserve">Set </w:t>
            </w:r>
            <w:r w:rsidRPr="00000497">
              <w:rPr>
                <w:rFonts w:eastAsia="SimSun" w:cs="Arial"/>
                <w:noProof/>
                <w:position w:val="-10"/>
                <w:sz w:val="20"/>
                <w:lang w:val="en-US" w:eastAsia="ko-KR"/>
              </w:rPr>
              <w:drawing>
                <wp:inline distT="0" distB="0" distL="0" distR="0" wp14:anchorId="0D0B58C9" wp14:editId="0759CFF8">
                  <wp:extent cx="349885" cy="198755"/>
                  <wp:effectExtent l="0" t="0" r="0" b="0"/>
                  <wp:docPr id="106" name="그림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9885" cy="198755"/>
                          </a:xfrm>
                          <a:prstGeom prst="rect">
                            <a:avLst/>
                          </a:prstGeom>
                          <a:noFill/>
                          <a:ln>
                            <a:noFill/>
                          </a:ln>
                        </pic:spPr>
                      </pic:pic>
                    </a:graphicData>
                  </a:graphic>
                </wp:inline>
              </w:drawing>
            </w:r>
          </w:p>
          <w:p w14:paraId="1F91B5EB" w14:textId="77777777" w:rsidR="00897F06" w:rsidRDefault="00897F06" w:rsidP="00167138">
            <w:pPr>
              <w:pStyle w:val="B1"/>
              <w:rPr>
                <w:color w:val="FF0000"/>
                <w:sz w:val="20"/>
                <w:lang w:eastAsia="ko-KR"/>
              </w:rPr>
            </w:pPr>
            <w:r w:rsidRPr="00000497">
              <w:rPr>
                <w:rFonts w:eastAsia="SimSun"/>
                <w:sz w:val="20"/>
                <w:lang w:eastAsia="zh-CN"/>
              </w:rPr>
              <w:lastRenderedPageBreak/>
              <w:t xml:space="preserve">Set </w:t>
            </w:r>
            <m:oMath>
              <m:sSubSup>
                <m:sSubSupPr>
                  <m:ctrlPr>
                    <w:rPr>
                      <w:rFonts w:ascii="Cambria Math" w:eastAsia="SimSun" w:hAnsi="Cambria Math"/>
                      <w:strike/>
                      <w:color w:val="FF0000"/>
                      <w:sz w:val="20"/>
                      <w:lang w:eastAsia="zh-CN"/>
                    </w:rPr>
                  </m:ctrlPr>
                </m:sSubSupPr>
                <m:e>
                  <m:r>
                    <w:rPr>
                      <w:rFonts w:ascii="Cambria Math" w:eastAsia="SimSun" w:hAnsi="Cambria Math"/>
                      <w:strike/>
                      <w:color w:val="FF0000"/>
                      <w:sz w:val="20"/>
                      <w:lang w:eastAsia="zh-CN"/>
                    </w:rPr>
                    <m:t>N</m:t>
                  </m:r>
                </m:e>
                <m:sub>
                  <m:r>
                    <m:rPr>
                      <m:sty m:val="p"/>
                    </m:rPr>
                    <w:rPr>
                      <w:rFonts w:ascii="Cambria Math" w:eastAsia="SimSun" w:hAnsi="Cambria Math"/>
                      <w:strike/>
                      <w:color w:val="FF0000"/>
                      <w:sz w:val="20"/>
                      <w:lang w:eastAsia="zh-CN"/>
                    </w:rPr>
                    <m:t>cells</m:t>
                  </m:r>
                </m:sub>
                <m:sup>
                  <m:r>
                    <m:rPr>
                      <m:sty m:val="p"/>
                    </m:rPr>
                    <w:rPr>
                      <w:rFonts w:ascii="Cambria Math" w:eastAsia="SimSun" w:hAnsi="Cambria Math"/>
                      <w:strike/>
                      <w:color w:val="FF0000"/>
                      <w:sz w:val="20"/>
                      <w:lang w:eastAsia="zh-CN"/>
                    </w:rPr>
                    <m:t>DL</m:t>
                  </m:r>
                </m:sup>
              </m:sSubSup>
            </m:oMath>
            <w:r w:rsidRPr="00C51E99">
              <w:rPr>
                <w:strike/>
                <w:color w:val="FF0000"/>
                <w:sz w:val="20"/>
              </w:rPr>
              <w:t xml:space="preserve"> to the number of </w:t>
            </w:r>
            <w:r w:rsidRPr="00C51E99">
              <w:rPr>
                <w:strike/>
                <w:color w:val="FF0000"/>
                <w:sz w:val="20"/>
                <w:lang w:val="en-US"/>
              </w:rPr>
              <w:t xml:space="preserve">serving </w:t>
            </w:r>
            <w:r w:rsidRPr="00C51E99">
              <w:rPr>
                <w:strike/>
                <w:color w:val="FF0000"/>
                <w:sz w:val="20"/>
              </w:rPr>
              <w:t xml:space="preserve">cells </w:t>
            </w:r>
            <w:r w:rsidRPr="009D51A9">
              <w:rPr>
                <w:strike/>
                <w:color w:val="FF0000"/>
                <w:sz w:val="20"/>
              </w:rPr>
              <w:t>configured by higher layers for the UE</w:t>
            </w:r>
            <w:r w:rsidRPr="00C51E99">
              <w:rPr>
                <w:color w:val="FF0000"/>
                <w:sz w:val="20"/>
              </w:rPr>
              <w:t xml:space="preserve"> </w:t>
            </w:r>
            <m:oMath>
              <m:sSubSup>
                <m:sSubSupPr>
                  <m:ctrlPr>
                    <w:rPr>
                      <w:rFonts w:ascii="Cambria Math" w:hAnsi="Cambria Math"/>
                      <w:color w:val="FF0000"/>
                      <w:sz w:val="20"/>
                    </w:rPr>
                  </m:ctrlPr>
                </m:sSubSupPr>
                <m:e>
                  <m:r>
                    <m:rPr>
                      <m:sty m:val="p"/>
                    </m:rPr>
                    <w:rPr>
                      <w:rFonts w:ascii="Cambria Math" w:hAnsi="Cambria Math"/>
                      <w:color w:val="FF0000"/>
                      <w:sz w:val="20"/>
                    </w:rPr>
                    <m:t>N</m:t>
                  </m:r>
                </m:e>
                <m:sub>
                  <m:r>
                    <m:rPr>
                      <m:sty m:val="p"/>
                    </m:rPr>
                    <w:rPr>
                      <w:rFonts w:ascii="Cambria Math" w:hAnsi="Cambria Math"/>
                      <w:color w:val="FF0000"/>
                      <w:sz w:val="20"/>
                    </w:rPr>
                    <m:t>cells</m:t>
                  </m:r>
                </m:sub>
                <m:sup>
                  <m:r>
                    <m:rPr>
                      <m:sty m:val="p"/>
                    </m:rPr>
                    <w:rPr>
                      <w:rFonts w:ascii="Cambria Math" w:hAnsi="Cambria Math"/>
                      <w:color w:val="FF0000"/>
                      <w:sz w:val="20"/>
                    </w:rPr>
                    <m:t>DL</m:t>
                  </m:r>
                </m:sup>
              </m:sSubSup>
              <m:r>
                <w:rPr>
                  <w:rFonts w:ascii="Cambria Math" w:hAnsi="Cambria Math"/>
                  <w:color w:val="FF0000"/>
                  <w:sz w:val="20"/>
                </w:rPr>
                <m:t>=</m:t>
              </m:r>
              <m:sSubSup>
                <m:sSubSupPr>
                  <m:ctrlPr>
                    <w:rPr>
                      <w:rFonts w:ascii="Cambria Math" w:hAnsi="Cambria Math"/>
                      <w:color w:val="FF0000"/>
                      <w:sz w:val="20"/>
                    </w:rPr>
                  </m:ctrlPr>
                </m:sSubSupPr>
                <m:e>
                  <m:r>
                    <m:rPr>
                      <m:sty m:val="p"/>
                    </m:rPr>
                    <w:rPr>
                      <w:rFonts w:ascii="Cambria Math" w:hAnsi="Cambria Math"/>
                      <w:color w:val="FF0000"/>
                      <w:sz w:val="20"/>
                    </w:rPr>
                    <m:t>N</m:t>
                  </m:r>
                </m:e>
                <m:sub>
                  <m:r>
                    <m:rPr>
                      <m:sty m:val="p"/>
                    </m:rPr>
                    <w:rPr>
                      <w:rFonts w:ascii="Cambria Math" w:hAnsi="Cambria Math"/>
                      <w:color w:val="FF0000"/>
                      <w:sz w:val="20"/>
                    </w:rPr>
                    <m:t>cells</m:t>
                  </m:r>
                </m:sub>
                <m:sup>
                  <m:r>
                    <m:rPr>
                      <m:sty m:val="p"/>
                    </m:rPr>
                    <w:rPr>
                      <w:rFonts w:ascii="Cambria Math" w:hAnsi="Cambria Math"/>
                      <w:color w:val="FF0000"/>
                      <w:sz w:val="20"/>
                    </w:rPr>
                    <m:t>DL,init</m:t>
                  </m:r>
                </m:sup>
              </m:sSubSup>
              <m:r>
                <w:rPr>
                  <w:rFonts w:ascii="Cambria Math" w:hAnsi="Cambria Math"/>
                  <w:color w:val="FF0000"/>
                  <w:sz w:val="20"/>
                </w:rPr>
                <m:t>+</m:t>
              </m:r>
              <m:sSubSup>
                <m:sSubSupPr>
                  <m:ctrlPr>
                    <w:rPr>
                      <w:rFonts w:ascii="Cambria Math" w:hAnsi="Cambria Math"/>
                      <w:color w:val="FF0000"/>
                      <w:sz w:val="20"/>
                    </w:rPr>
                  </m:ctrlPr>
                </m:sSubSupPr>
                <m:e>
                  <m:r>
                    <m:rPr>
                      <m:sty m:val="p"/>
                    </m:rPr>
                    <w:rPr>
                      <w:rFonts w:ascii="Cambria Math" w:hAnsi="Cambria Math"/>
                      <w:color w:val="FF0000"/>
                      <w:sz w:val="20"/>
                    </w:rPr>
                    <m:t>N</m:t>
                  </m:r>
                </m:e>
                <m:sub>
                  <m:r>
                    <m:rPr>
                      <m:sty m:val="p"/>
                    </m:rPr>
                    <w:rPr>
                      <w:rFonts w:ascii="Cambria Math" w:hAnsi="Cambria Math"/>
                      <w:color w:val="FF0000"/>
                      <w:sz w:val="20"/>
                    </w:rPr>
                    <m:t>cells</m:t>
                  </m:r>
                </m:sub>
                <m:sup>
                  <m:r>
                    <m:rPr>
                      <m:sty m:val="p"/>
                    </m:rPr>
                    <w:rPr>
                      <w:rFonts w:ascii="Cambria Math" w:hAnsi="Cambria Math"/>
                      <w:color w:val="FF0000"/>
                      <w:sz w:val="20"/>
                    </w:rPr>
                    <m:t>DL,add</m:t>
                  </m:r>
                </m:sup>
              </m:sSubSup>
            </m:oMath>
            <w:r>
              <w:rPr>
                <w:rFonts w:hint="eastAsia"/>
                <w:color w:val="FF0000"/>
                <w:sz w:val="20"/>
                <w:lang w:eastAsia="ko-KR"/>
              </w:rPr>
              <w:t>, where</w:t>
            </w:r>
          </w:p>
          <w:p w14:paraId="33FCC5C6" w14:textId="77777777" w:rsidR="00897F06" w:rsidRDefault="00897F06" w:rsidP="00167138">
            <w:pPr>
              <w:pStyle w:val="B1"/>
              <w:rPr>
                <w:color w:val="FF0000"/>
                <w:sz w:val="20"/>
                <w:lang w:eastAsia="ko-KR"/>
              </w:rPr>
            </w:pPr>
            <w:r>
              <w:rPr>
                <w:color w:val="FF0000"/>
                <w:sz w:val="20"/>
                <w:lang w:eastAsia="ko-KR"/>
              </w:rPr>
              <w:t xml:space="preserve">  - </w:t>
            </w:r>
            <m:oMath>
              <m:sSubSup>
                <m:sSubSupPr>
                  <m:ctrlPr>
                    <w:rPr>
                      <w:rFonts w:ascii="Cambria Math" w:hAnsi="Cambria Math"/>
                      <w:color w:val="FF0000"/>
                      <w:sz w:val="20"/>
                    </w:rPr>
                  </m:ctrlPr>
                </m:sSubSupPr>
                <m:e>
                  <m:r>
                    <m:rPr>
                      <m:sty m:val="p"/>
                    </m:rPr>
                    <w:rPr>
                      <w:rFonts w:ascii="Cambria Math" w:hAnsi="Cambria Math"/>
                      <w:color w:val="FF0000"/>
                      <w:sz w:val="20"/>
                    </w:rPr>
                    <m:t>N</m:t>
                  </m:r>
                </m:e>
                <m:sub>
                  <m:r>
                    <m:rPr>
                      <m:sty m:val="p"/>
                    </m:rPr>
                    <w:rPr>
                      <w:rFonts w:ascii="Cambria Math" w:hAnsi="Cambria Math"/>
                      <w:color w:val="FF0000"/>
                      <w:sz w:val="20"/>
                    </w:rPr>
                    <m:t>cells</m:t>
                  </m:r>
                </m:sub>
                <m:sup>
                  <m:r>
                    <m:rPr>
                      <m:sty m:val="p"/>
                    </m:rPr>
                    <w:rPr>
                      <w:rFonts w:ascii="Cambria Math" w:hAnsi="Cambria Math"/>
                      <w:color w:val="FF0000"/>
                      <w:sz w:val="20"/>
                    </w:rPr>
                    <m:t>DL,init</m:t>
                  </m:r>
                </m:sup>
              </m:sSubSup>
            </m:oMath>
            <w:r>
              <w:rPr>
                <w:rFonts w:hint="eastAsia"/>
                <w:color w:val="FF0000"/>
                <w:sz w:val="20"/>
                <w:lang w:eastAsia="ko-KR"/>
              </w:rPr>
              <w:t xml:space="preserve"> </w:t>
            </w:r>
            <w:r w:rsidRPr="00C51E99">
              <w:rPr>
                <w:color w:val="FF0000"/>
                <w:sz w:val="20"/>
                <w:lang w:eastAsia="ko-KR"/>
              </w:rPr>
              <w:t>denotes the number of serving cells configured by higher layers for the UE, and</w:t>
            </w:r>
          </w:p>
          <w:p w14:paraId="033C08C3" w14:textId="77777777" w:rsidR="00897F06" w:rsidRPr="00000497" w:rsidRDefault="00897F06" w:rsidP="00167138">
            <w:pPr>
              <w:pStyle w:val="B1"/>
              <w:rPr>
                <w:sz w:val="20"/>
                <w:lang w:eastAsia="ko-KR"/>
              </w:rPr>
            </w:pPr>
            <w:r>
              <w:rPr>
                <w:color w:val="FF0000"/>
                <w:sz w:val="20"/>
                <w:lang w:eastAsia="ko-KR"/>
              </w:rPr>
              <w:t xml:space="preserve">  - </w:t>
            </w:r>
            <m:oMath>
              <m:sSubSup>
                <m:sSubSupPr>
                  <m:ctrlPr>
                    <w:rPr>
                      <w:rFonts w:ascii="Cambria Math" w:hAnsi="Cambria Math"/>
                      <w:color w:val="FF0000"/>
                      <w:sz w:val="20"/>
                    </w:rPr>
                  </m:ctrlPr>
                </m:sSubSupPr>
                <m:e>
                  <m:r>
                    <m:rPr>
                      <m:sty m:val="p"/>
                    </m:rPr>
                    <w:rPr>
                      <w:rFonts w:ascii="Cambria Math" w:hAnsi="Cambria Math"/>
                      <w:color w:val="FF0000"/>
                      <w:sz w:val="20"/>
                    </w:rPr>
                    <m:t>N</m:t>
                  </m:r>
                </m:e>
                <m:sub>
                  <m:r>
                    <m:rPr>
                      <m:sty m:val="p"/>
                    </m:rPr>
                    <w:rPr>
                      <w:rFonts w:ascii="Cambria Math" w:hAnsi="Cambria Math"/>
                      <w:color w:val="FF0000"/>
                      <w:sz w:val="20"/>
                    </w:rPr>
                    <m:t>cells</m:t>
                  </m:r>
                </m:sub>
                <m:sup>
                  <m:r>
                    <m:rPr>
                      <m:sty m:val="p"/>
                    </m:rPr>
                    <w:rPr>
                      <w:rFonts w:ascii="Cambria Math" w:hAnsi="Cambria Math"/>
                      <w:color w:val="FF0000"/>
                      <w:sz w:val="20"/>
                    </w:rPr>
                    <m:t>DL,add</m:t>
                  </m:r>
                </m:sup>
              </m:sSubSup>
            </m:oMath>
            <w:r>
              <w:rPr>
                <w:rFonts w:hint="eastAsia"/>
                <w:color w:val="FF0000"/>
                <w:sz w:val="20"/>
                <w:lang w:eastAsia="ko-KR"/>
              </w:rPr>
              <w:t xml:space="preserve"> </w:t>
            </w:r>
            <w:r w:rsidRPr="00C51E99">
              <w:rPr>
                <w:color w:val="FF0000"/>
                <w:sz w:val="20"/>
                <w:lang w:eastAsia="ko-KR"/>
              </w:rPr>
              <w:t xml:space="preserve">denotes the number of serving cells where UE is not provided </w:t>
            </w:r>
            <w:proofErr w:type="spellStart"/>
            <w:r w:rsidRPr="00C51E99">
              <w:rPr>
                <w:i/>
                <w:color w:val="FF0000"/>
                <w:sz w:val="20"/>
                <w:lang w:eastAsia="ko-KR"/>
              </w:rPr>
              <w:t>CORESETPoolIndex</w:t>
            </w:r>
            <w:proofErr w:type="spellEnd"/>
            <w:r w:rsidRPr="00C51E99">
              <w:rPr>
                <w:color w:val="FF0000"/>
                <w:sz w:val="20"/>
                <w:lang w:eastAsia="ko-KR"/>
              </w:rPr>
              <w:t xml:space="preserve"> or is provided </w:t>
            </w:r>
            <w:proofErr w:type="spellStart"/>
            <w:r w:rsidRPr="00C51E99">
              <w:rPr>
                <w:i/>
                <w:color w:val="FF0000"/>
                <w:sz w:val="20"/>
                <w:lang w:eastAsia="ko-KR"/>
              </w:rPr>
              <w:t>CORESETPoolIndex</w:t>
            </w:r>
            <w:proofErr w:type="spellEnd"/>
            <w:r w:rsidRPr="00C51E99">
              <w:rPr>
                <w:color w:val="FF0000"/>
                <w:sz w:val="20"/>
                <w:lang w:eastAsia="ko-KR"/>
              </w:rPr>
              <w:t xml:space="preserve"> with value 0 for one or more first CORESETs and is provided </w:t>
            </w:r>
            <w:proofErr w:type="spellStart"/>
            <w:r w:rsidRPr="00C51E99">
              <w:rPr>
                <w:i/>
                <w:color w:val="FF0000"/>
                <w:sz w:val="20"/>
                <w:lang w:eastAsia="ko-KR"/>
              </w:rPr>
              <w:t>CORESETPoolIndex</w:t>
            </w:r>
            <w:proofErr w:type="spellEnd"/>
            <w:r w:rsidRPr="00C51E99">
              <w:rPr>
                <w:color w:val="FF0000"/>
                <w:sz w:val="20"/>
                <w:lang w:eastAsia="ko-KR"/>
              </w:rPr>
              <w:t xml:space="preserve"> with value 1 for one or more second CORESETs on a corresponding active DL BWP.</w:t>
            </w:r>
          </w:p>
          <w:p w14:paraId="3128CD6C" w14:textId="77777777" w:rsidR="00897F06" w:rsidRPr="00000497" w:rsidRDefault="00897F06" w:rsidP="00167138">
            <w:pPr>
              <w:pStyle w:val="B1"/>
              <w:rPr>
                <w:rFonts w:eastAsia="SimSun"/>
                <w:sz w:val="20"/>
                <w:lang w:eastAsia="zh-CN"/>
              </w:rPr>
            </w:pPr>
            <w:r w:rsidRPr="00000497">
              <w:rPr>
                <w:rFonts w:eastAsia="SimSun"/>
                <w:sz w:val="20"/>
                <w:lang w:eastAsia="zh-CN"/>
              </w:rPr>
              <w:t xml:space="preserve">Set </w:t>
            </w:r>
            <w:r w:rsidRPr="00000497">
              <w:rPr>
                <w:rFonts w:eastAsia="SimSun" w:cs="Arial"/>
                <w:noProof/>
                <w:position w:val="-4"/>
                <w:sz w:val="20"/>
                <w:lang w:val="en-US" w:eastAsia="ko-KR"/>
              </w:rPr>
              <w:drawing>
                <wp:inline distT="0" distB="0" distL="0" distR="0" wp14:anchorId="1B8C1DDF" wp14:editId="6962BBC1">
                  <wp:extent cx="182880" cy="151130"/>
                  <wp:effectExtent l="0" t="0" r="7620" b="1270"/>
                  <wp:docPr id="107" name="그림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 cy="151130"/>
                          </a:xfrm>
                          <a:prstGeom prst="rect">
                            <a:avLst/>
                          </a:prstGeom>
                          <a:noFill/>
                          <a:ln>
                            <a:noFill/>
                          </a:ln>
                        </pic:spPr>
                      </pic:pic>
                    </a:graphicData>
                  </a:graphic>
                </wp:inline>
              </w:drawing>
            </w:r>
            <w:r w:rsidRPr="00000497">
              <w:rPr>
                <w:rFonts w:eastAsia="SimSun"/>
                <w:sz w:val="20"/>
                <w:lang w:eastAsia="zh-CN"/>
              </w:rPr>
              <w:t xml:space="preserve"> to the number of PDCCH monitoring occasion(s)</w:t>
            </w:r>
          </w:p>
          <w:p w14:paraId="055D8500" w14:textId="77777777" w:rsidR="00897F06" w:rsidRPr="00144A45" w:rsidRDefault="00897F06" w:rsidP="00167138">
            <w:pPr>
              <w:rPr>
                <w:color w:val="CC3300"/>
                <w:sz w:val="18"/>
              </w:rPr>
            </w:pPr>
            <w:r w:rsidRPr="00144A45">
              <w:rPr>
                <w:sz w:val="20"/>
                <w:lang w:val="en-US"/>
              </w:rPr>
              <w:t xml:space="preserve">--- </w:t>
            </w:r>
            <w:r>
              <w:rPr>
                <w:sz w:val="20"/>
                <w:lang w:val="en-US"/>
              </w:rPr>
              <w:t xml:space="preserve">end </w:t>
            </w:r>
            <w:r w:rsidRPr="00144A45">
              <w:rPr>
                <w:sz w:val="20"/>
                <w:lang w:val="en-US"/>
              </w:rPr>
              <w:t>of TP ---</w:t>
            </w:r>
          </w:p>
        </w:tc>
      </w:tr>
    </w:tbl>
    <w:p w14:paraId="5054D1D8" w14:textId="4A1397EC" w:rsidR="00D00044" w:rsidRDefault="00D00044" w:rsidP="00D00044">
      <w:pPr>
        <w:rPr>
          <w:lang w:val="en-US" w:eastAsia="ko-KR"/>
        </w:rPr>
      </w:pPr>
    </w:p>
    <w:p w14:paraId="7EF669F0" w14:textId="77777777" w:rsidR="000F762B" w:rsidRPr="00082D37" w:rsidRDefault="000F762B" w:rsidP="00027BBA">
      <w:pPr>
        <w:pStyle w:val="1"/>
        <w:tabs>
          <w:tab w:val="num" w:pos="0"/>
        </w:tabs>
        <w:spacing w:before="0" w:after="60"/>
        <w:ind w:left="799" w:hanging="799"/>
        <w:jc w:val="both"/>
        <w:rPr>
          <w:lang w:val="en-US"/>
        </w:rPr>
      </w:pPr>
      <w:bookmarkStart w:id="5" w:name="_GoBack"/>
      <w:bookmarkEnd w:id="5"/>
      <w:r w:rsidRPr="00082D37">
        <w:rPr>
          <w:lang w:val="en-US"/>
        </w:rPr>
        <w:t>References</w:t>
      </w:r>
    </w:p>
    <w:p w14:paraId="5B8130EF" w14:textId="19CDE484" w:rsidR="000B45F2" w:rsidRDefault="007F740C" w:rsidP="000B45F2">
      <w:pPr>
        <w:pStyle w:val="2222"/>
        <w:numPr>
          <w:ilvl w:val="0"/>
          <w:numId w:val="5"/>
        </w:numPr>
        <w:spacing w:after="120" w:line="288" w:lineRule="auto"/>
        <w:ind w:firstLineChars="0"/>
        <w:rPr>
          <w:sz w:val="20"/>
          <w:lang w:val="en-US" w:eastAsia="ko-KR"/>
        </w:rPr>
      </w:pPr>
      <w:bookmarkStart w:id="6" w:name="_Ref32237825"/>
      <w:bookmarkStart w:id="7" w:name="_Ref526288974"/>
      <w:r>
        <w:rPr>
          <w:sz w:val="20"/>
          <w:lang w:val="en-US" w:eastAsia="ko-KR"/>
        </w:rPr>
        <w:t>3GPP RAN1, TS 38.212</w:t>
      </w:r>
      <w:r w:rsidR="000B45F2">
        <w:rPr>
          <w:sz w:val="20"/>
          <w:lang w:val="en-US" w:eastAsia="ko-KR"/>
        </w:rPr>
        <w:t xml:space="preserve"> V16.0.0</w:t>
      </w:r>
      <w:bookmarkEnd w:id="6"/>
    </w:p>
    <w:p w14:paraId="5B725E85" w14:textId="2DE4E822" w:rsidR="007F740C" w:rsidRPr="000B45F2" w:rsidRDefault="007F740C" w:rsidP="007F740C">
      <w:pPr>
        <w:pStyle w:val="2222"/>
        <w:numPr>
          <w:ilvl w:val="0"/>
          <w:numId w:val="5"/>
        </w:numPr>
        <w:spacing w:after="120" w:line="288" w:lineRule="auto"/>
        <w:ind w:firstLineChars="0"/>
        <w:rPr>
          <w:sz w:val="20"/>
          <w:lang w:val="en-US" w:eastAsia="ko-KR"/>
        </w:rPr>
      </w:pPr>
      <w:bookmarkStart w:id="8" w:name="_Ref32512726"/>
      <w:r>
        <w:rPr>
          <w:sz w:val="20"/>
          <w:lang w:val="en-US" w:eastAsia="ko-KR"/>
        </w:rPr>
        <w:t>3GPP RAN1, TS 38.213 V16.0.0</w:t>
      </w:r>
      <w:bookmarkEnd w:id="8"/>
    </w:p>
    <w:p w14:paraId="4DA107EE" w14:textId="00B4FF4A" w:rsidR="007F740C" w:rsidRPr="000B45F2" w:rsidRDefault="007F740C" w:rsidP="007F740C">
      <w:pPr>
        <w:pStyle w:val="2222"/>
        <w:numPr>
          <w:ilvl w:val="0"/>
          <w:numId w:val="5"/>
        </w:numPr>
        <w:spacing w:after="120" w:line="288" w:lineRule="auto"/>
        <w:ind w:firstLineChars="0"/>
        <w:rPr>
          <w:sz w:val="20"/>
          <w:lang w:val="en-US" w:eastAsia="ko-KR"/>
        </w:rPr>
      </w:pPr>
      <w:bookmarkStart w:id="9" w:name="_Ref32512737"/>
      <w:r>
        <w:rPr>
          <w:sz w:val="20"/>
          <w:lang w:val="en-US" w:eastAsia="ko-KR"/>
        </w:rPr>
        <w:t>3GPP RAN1, TS 38.214 V16.0.0</w:t>
      </w:r>
      <w:bookmarkEnd w:id="7"/>
      <w:bookmarkEnd w:id="9"/>
    </w:p>
    <w:sectPr w:rsidR="007F740C" w:rsidRPr="000B45F2" w:rsidSect="00667E9F">
      <w:headerReference w:type="defaul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7738C4" w14:textId="77777777" w:rsidR="004C6E86" w:rsidRDefault="004C6E86">
      <w:r>
        <w:separator/>
      </w:r>
    </w:p>
  </w:endnote>
  <w:endnote w:type="continuationSeparator" w:id="0">
    <w:p w14:paraId="5BE475AB" w14:textId="77777777" w:rsidR="004C6E86" w:rsidRDefault="004C6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873CCF" w14:textId="77777777" w:rsidR="004C6E86" w:rsidRDefault="004C6E86">
      <w:r>
        <w:separator/>
      </w:r>
    </w:p>
  </w:footnote>
  <w:footnote w:type="continuationSeparator" w:id="0">
    <w:p w14:paraId="30553979" w14:textId="77777777" w:rsidR="004C6E86" w:rsidRDefault="004C6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E83B36" w:rsidRDefault="00E83B36">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256EF0"/>
    <w:multiLevelType w:val="hybridMultilevel"/>
    <w:tmpl w:val="7B062FAC"/>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9B05F9C"/>
    <w:multiLevelType w:val="hybridMultilevel"/>
    <w:tmpl w:val="7B062FAC"/>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A75FF3"/>
    <w:multiLevelType w:val="hybridMultilevel"/>
    <w:tmpl w:val="5F908C4A"/>
    <w:lvl w:ilvl="0" w:tplc="774AB17C">
      <w:start w:val="1"/>
      <w:numFmt w:val="bullet"/>
      <w:lvlText w:val="-"/>
      <w:lvlJc w:val="left"/>
      <w:pPr>
        <w:tabs>
          <w:tab w:val="num" w:pos="720"/>
        </w:tabs>
        <w:ind w:left="720" w:hanging="360"/>
      </w:pPr>
      <w:rPr>
        <w:rFonts w:ascii="굴림" w:hAnsi="굴림" w:hint="default"/>
      </w:rPr>
    </w:lvl>
    <w:lvl w:ilvl="1" w:tplc="709CB112" w:tentative="1">
      <w:start w:val="1"/>
      <w:numFmt w:val="bullet"/>
      <w:lvlText w:val="-"/>
      <w:lvlJc w:val="left"/>
      <w:pPr>
        <w:tabs>
          <w:tab w:val="num" w:pos="1440"/>
        </w:tabs>
        <w:ind w:left="1440" w:hanging="360"/>
      </w:pPr>
      <w:rPr>
        <w:rFonts w:ascii="굴림" w:hAnsi="굴림" w:hint="default"/>
      </w:rPr>
    </w:lvl>
    <w:lvl w:ilvl="2" w:tplc="B4580CD6" w:tentative="1">
      <w:start w:val="1"/>
      <w:numFmt w:val="bullet"/>
      <w:lvlText w:val="-"/>
      <w:lvlJc w:val="left"/>
      <w:pPr>
        <w:tabs>
          <w:tab w:val="num" w:pos="2160"/>
        </w:tabs>
        <w:ind w:left="2160" w:hanging="360"/>
      </w:pPr>
      <w:rPr>
        <w:rFonts w:ascii="굴림" w:hAnsi="굴림" w:hint="default"/>
      </w:rPr>
    </w:lvl>
    <w:lvl w:ilvl="3" w:tplc="CD90955E" w:tentative="1">
      <w:start w:val="1"/>
      <w:numFmt w:val="bullet"/>
      <w:lvlText w:val="-"/>
      <w:lvlJc w:val="left"/>
      <w:pPr>
        <w:tabs>
          <w:tab w:val="num" w:pos="2880"/>
        </w:tabs>
        <w:ind w:left="2880" w:hanging="360"/>
      </w:pPr>
      <w:rPr>
        <w:rFonts w:ascii="굴림" w:hAnsi="굴림" w:hint="default"/>
      </w:rPr>
    </w:lvl>
    <w:lvl w:ilvl="4" w:tplc="D33897FC" w:tentative="1">
      <w:start w:val="1"/>
      <w:numFmt w:val="bullet"/>
      <w:lvlText w:val="-"/>
      <w:lvlJc w:val="left"/>
      <w:pPr>
        <w:tabs>
          <w:tab w:val="num" w:pos="3600"/>
        </w:tabs>
        <w:ind w:left="3600" w:hanging="360"/>
      </w:pPr>
      <w:rPr>
        <w:rFonts w:ascii="굴림" w:hAnsi="굴림" w:hint="default"/>
      </w:rPr>
    </w:lvl>
    <w:lvl w:ilvl="5" w:tplc="290C3CEE" w:tentative="1">
      <w:start w:val="1"/>
      <w:numFmt w:val="bullet"/>
      <w:lvlText w:val="-"/>
      <w:lvlJc w:val="left"/>
      <w:pPr>
        <w:tabs>
          <w:tab w:val="num" w:pos="4320"/>
        </w:tabs>
        <w:ind w:left="4320" w:hanging="360"/>
      </w:pPr>
      <w:rPr>
        <w:rFonts w:ascii="굴림" w:hAnsi="굴림" w:hint="default"/>
      </w:rPr>
    </w:lvl>
    <w:lvl w:ilvl="6" w:tplc="DD7C6A56" w:tentative="1">
      <w:start w:val="1"/>
      <w:numFmt w:val="bullet"/>
      <w:lvlText w:val="-"/>
      <w:lvlJc w:val="left"/>
      <w:pPr>
        <w:tabs>
          <w:tab w:val="num" w:pos="5040"/>
        </w:tabs>
        <w:ind w:left="5040" w:hanging="360"/>
      </w:pPr>
      <w:rPr>
        <w:rFonts w:ascii="굴림" w:hAnsi="굴림" w:hint="default"/>
      </w:rPr>
    </w:lvl>
    <w:lvl w:ilvl="7" w:tplc="F0FA3D4E" w:tentative="1">
      <w:start w:val="1"/>
      <w:numFmt w:val="bullet"/>
      <w:lvlText w:val="-"/>
      <w:lvlJc w:val="left"/>
      <w:pPr>
        <w:tabs>
          <w:tab w:val="num" w:pos="5760"/>
        </w:tabs>
        <w:ind w:left="5760" w:hanging="360"/>
      </w:pPr>
      <w:rPr>
        <w:rFonts w:ascii="굴림" w:hAnsi="굴림" w:hint="default"/>
      </w:rPr>
    </w:lvl>
    <w:lvl w:ilvl="8" w:tplc="60C02CBE" w:tentative="1">
      <w:start w:val="1"/>
      <w:numFmt w:val="bullet"/>
      <w:lvlText w:val="-"/>
      <w:lvlJc w:val="left"/>
      <w:pPr>
        <w:tabs>
          <w:tab w:val="num" w:pos="6480"/>
        </w:tabs>
        <w:ind w:left="6480" w:hanging="360"/>
      </w:pPr>
      <w:rPr>
        <w:rFonts w:ascii="굴림" w:hAnsi="굴림"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4353F0D"/>
    <w:multiLevelType w:val="multilevel"/>
    <w:tmpl w:val="24353F0D"/>
    <w:lvl w:ilvl="0">
      <w:start w:val="3"/>
      <w:numFmt w:val="bullet"/>
      <w:lvlText w:val="-"/>
      <w:lvlJc w:val="left"/>
      <w:pPr>
        <w:ind w:left="360" w:hanging="360"/>
      </w:pPr>
      <w:rPr>
        <w:rFonts w:ascii="Times New Roman" w:eastAsia="맑은 고딕"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맑은 고딕"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 w15:restartNumberingAfterBreak="0">
    <w:nsid w:val="2E1B034E"/>
    <w:multiLevelType w:val="hybridMultilevel"/>
    <w:tmpl w:val="C1EA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07C3EB5"/>
    <w:multiLevelType w:val="hybridMultilevel"/>
    <w:tmpl w:val="DC38FD5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3C002B9"/>
    <w:multiLevelType w:val="hybridMultilevel"/>
    <w:tmpl w:val="5AC8392A"/>
    <w:lvl w:ilvl="0" w:tplc="4202C932">
      <w:start w:val="1"/>
      <w:numFmt w:val="bullet"/>
      <w:lvlText w:val=""/>
      <w:lvlJc w:val="left"/>
      <w:pPr>
        <w:ind w:left="1160" w:hanging="400"/>
      </w:pPr>
      <w:rPr>
        <w:rFonts w:ascii="Symbol" w:eastAsia="MS Mincho" w:hAnsi="Symbol"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1"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3572A63"/>
    <w:multiLevelType w:val="hybridMultilevel"/>
    <w:tmpl w:val="B0D8C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173689"/>
    <w:multiLevelType w:val="hybridMultilevel"/>
    <w:tmpl w:val="E6B08C4C"/>
    <w:lvl w:ilvl="0" w:tplc="A53222E2">
      <w:start w:val="1"/>
      <w:numFmt w:val="bullet"/>
      <w:lvlText w:val="-"/>
      <w:lvlJc w:val="left"/>
      <w:pPr>
        <w:tabs>
          <w:tab w:val="num" w:pos="720"/>
        </w:tabs>
        <w:ind w:left="720" w:hanging="360"/>
      </w:pPr>
      <w:rPr>
        <w:rFonts w:ascii="굴림" w:hAnsi="굴림" w:hint="default"/>
      </w:rPr>
    </w:lvl>
    <w:lvl w:ilvl="1" w:tplc="7C96ED58" w:tentative="1">
      <w:start w:val="1"/>
      <w:numFmt w:val="bullet"/>
      <w:lvlText w:val="-"/>
      <w:lvlJc w:val="left"/>
      <w:pPr>
        <w:tabs>
          <w:tab w:val="num" w:pos="1440"/>
        </w:tabs>
        <w:ind w:left="1440" w:hanging="360"/>
      </w:pPr>
      <w:rPr>
        <w:rFonts w:ascii="굴림" w:hAnsi="굴림" w:hint="default"/>
      </w:rPr>
    </w:lvl>
    <w:lvl w:ilvl="2" w:tplc="02282E2C" w:tentative="1">
      <w:start w:val="1"/>
      <w:numFmt w:val="bullet"/>
      <w:lvlText w:val="-"/>
      <w:lvlJc w:val="left"/>
      <w:pPr>
        <w:tabs>
          <w:tab w:val="num" w:pos="2160"/>
        </w:tabs>
        <w:ind w:left="2160" w:hanging="360"/>
      </w:pPr>
      <w:rPr>
        <w:rFonts w:ascii="굴림" w:hAnsi="굴림" w:hint="default"/>
      </w:rPr>
    </w:lvl>
    <w:lvl w:ilvl="3" w:tplc="9412E4E4" w:tentative="1">
      <w:start w:val="1"/>
      <w:numFmt w:val="bullet"/>
      <w:lvlText w:val="-"/>
      <w:lvlJc w:val="left"/>
      <w:pPr>
        <w:tabs>
          <w:tab w:val="num" w:pos="2880"/>
        </w:tabs>
        <w:ind w:left="2880" w:hanging="360"/>
      </w:pPr>
      <w:rPr>
        <w:rFonts w:ascii="굴림" w:hAnsi="굴림" w:hint="default"/>
      </w:rPr>
    </w:lvl>
    <w:lvl w:ilvl="4" w:tplc="B20AE1BE" w:tentative="1">
      <w:start w:val="1"/>
      <w:numFmt w:val="bullet"/>
      <w:lvlText w:val="-"/>
      <w:lvlJc w:val="left"/>
      <w:pPr>
        <w:tabs>
          <w:tab w:val="num" w:pos="3600"/>
        </w:tabs>
        <w:ind w:left="3600" w:hanging="360"/>
      </w:pPr>
      <w:rPr>
        <w:rFonts w:ascii="굴림" w:hAnsi="굴림" w:hint="default"/>
      </w:rPr>
    </w:lvl>
    <w:lvl w:ilvl="5" w:tplc="DD361F56" w:tentative="1">
      <w:start w:val="1"/>
      <w:numFmt w:val="bullet"/>
      <w:lvlText w:val="-"/>
      <w:lvlJc w:val="left"/>
      <w:pPr>
        <w:tabs>
          <w:tab w:val="num" w:pos="4320"/>
        </w:tabs>
        <w:ind w:left="4320" w:hanging="360"/>
      </w:pPr>
      <w:rPr>
        <w:rFonts w:ascii="굴림" w:hAnsi="굴림" w:hint="default"/>
      </w:rPr>
    </w:lvl>
    <w:lvl w:ilvl="6" w:tplc="79B80888" w:tentative="1">
      <w:start w:val="1"/>
      <w:numFmt w:val="bullet"/>
      <w:lvlText w:val="-"/>
      <w:lvlJc w:val="left"/>
      <w:pPr>
        <w:tabs>
          <w:tab w:val="num" w:pos="5040"/>
        </w:tabs>
        <w:ind w:left="5040" w:hanging="360"/>
      </w:pPr>
      <w:rPr>
        <w:rFonts w:ascii="굴림" w:hAnsi="굴림" w:hint="default"/>
      </w:rPr>
    </w:lvl>
    <w:lvl w:ilvl="7" w:tplc="8E48D5CA" w:tentative="1">
      <w:start w:val="1"/>
      <w:numFmt w:val="bullet"/>
      <w:lvlText w:val="-"/>
      <w:lvlJc w:val="left"/>
      <w:pPr>
        <w:tabs>
          <w:tab w:val="num" w:pos="5760"/>
        </w:tabs>
        <w:ind w:left="5760" w:hanging="360"/>
      </w:pPr>
      <w:rPr>
        <w:rFonts w:ascii="굴림" w:hAnsi="굴림" w:hint="default"/>
      </w:rPr>
    </w:lvl>
    <w:lvl w:ilvl="8" w:tplc="2F12156C" w:tentative="1">
      <w:start w:val="1"/>
      <w:numFmt w:val="bullet"/>
      <w:lvlText w:val="-"/>
      <w:lvlJc w:val="left"/>
      <w:pPr>
        <w:tabs>
          <w:tab w:val="num" w:pos="6480"/>
        </w:tabs>
        <w:ind w:left="6480" w:hanging="360"/>
      </w:pPr>
      <w:rPr>
        <w:rFonts w:ascii="굴림" w:hAnsi="굴림" w:hint="default"/>
      </w:rPr>
    </w:lvl>
  </w:abstractNum>
  <w:abstractNum w:abstractNumId="14" w15:restartNumberingAfterBreak="0">
    <w:nsid w:val="4E65400F"/>
    <w:multiLevelType w:val="hybridMultilevel"/>
    <w:tmpl w:val="9ACE5F9A"/>
    <w:lvl w:ilvl="0" w:tplc="1D78DFBC">
      <w:start w:val="1"/>
      <w:numFmt w:val="bullet"/>
      <w:lvlText w:val="-"/>
      <w:lvlJc w:val="left"/>
      <w:pPr>
        <w:tabs>
          <w:tab w:val="num" w:pos="720"/>
        </w:tabs>
        <w:ind w:left="720" w:hanging="360"/>
      </w:pPr>
      <w:rPr>
        <w:rFonts w:ascii="굴림" w:hAnsi="굴림" w:hint="default"/>
      </w:rPr>
    </w:lvl>
    <w:lvl w:ilvl="1" w:tplc="B2C85980" w:tentative="1">
      <w:start w:val="1"/>
      <w:numFmt w:val="bullet"/>
      <w:lvlText w:val="-"/>
      <w:lvlJc w:val="left"/>
      <w:pPr>
        <w:tabs>
          <w:tab w:val="num" w:pos="1440"/>
        </w:tabs>
        <w:ind w:left="1440" w:hanging="360"/>
      </w:pPr>
      <w:rPr>
        <w:rFonts w:ascii="굴림" w:hAnsi="굴림" w:hint="default"/>
      </w:rPr>
    </w:lvl>
    <w:lvl w:ilvl="2" w:tplc="0E9CD4F2" w:tentative="1">
      <w:start w:val="1"/>
      <w:numFmt w:val="bullet"/>
      <w:lvlText w:val="-"/>
      <w:lvlJc w:val="left"/>
      <w:pPr>
        <w:tabs>
          <w:tab w:val="num" w:pos="2160"/>
        </w:tabs>
        <w:ind w:left="2160" w:hanging="360"/>
      </w:pPr>
      <w:rPr>
        <w:rFonts w:ascii="굴림" w:hAnsi="굴림" w:hint="default"/>
      </w:rPr>
    </w:lvl>
    <w:lvl w:ilvl="3" w:tplc="E0222840" w:tentative="1">
      <w:start w:val="1"/>
      <w:numFmt w:val="bullet"/>
      <w:lvlText w:val="-"/>
      <w:lvlJc w:val="left"/>
      <w:pPr>
        <w:tabs>
          <w:tab w:val="num" w:pos="2880"/>
        </w:tabs>
        <w:ind w:left="2880" w:hanging="360"/>
      </w:pPr>
      <w:rPr>
        <w:rFonts w:ascii="굴림" w:hAnsi="굴림" w:hint="default"/>
      </w:rPr>
    </w:lvl>
    <w:lvl w:ilvl="4" w:tplc="9FFAA31E" w:tentative="1">
      <w:start w:val="1"/>
      <w:numFmt w:val="bullet"/>
      <w:lvlText w:val="-"/>
      <w:lvlJc w:val="left"/>
      <w:pPr>
        <w:tabs>
          <w:tab w:val="num" w:pos="3600"/>
        </w:tabs>
        <w:ind w:left="3600" w:hanging="360"/>
      </w:pPr>
      <w:rPr>
        <w:rFonts w:ascii="굴림" w:hAnsi="굴림" w:hint="default"/>
      </w:rPr>
    </w:lvl>
    <w:lvl w:ilvl="5" w:tplc="4C3059FA" w:tentative="1">
      <w:start w:val="1"/>
      <w:numFmt w:val="bullet"/>
      <w:lvlText w:val="-"/>
      <w:lvlJc w:val="left"/>
      <w:pPr>
        <w:tabs>
          <w:tab w:val="num" w:pos="4320"/>
        </w:tabs>
        <w:ind w:left="4320" w:hanging="360"/>
      </w:pPr>
      <w:rPr>
        <w:rFonts w:ascii="굴림" w:hAnsi="굴림" w:hint="default"/>
      </w:rPr>
    </w:lvl>
    <w:lvl w:ilvl="6" w:tplc="2586D0DA" w:tentative="1">
      <w:start w:val="1"/>
      <w:numFmt w:val="bullet"/>
      <w:lvlText w:val="-"/>
      <w:lvlJc w:val="left"/>
      <w:pPr>
        <w:tabs>
          <w:tab w:val="num" w:pos="5040"/>
        </w:tabs>
        <w:ind w:left="5040" w:hanging="360"/>
      </w:pPr>
      <w:rPr>
        <w:rFonts w:ascii="굴림" w:hAnsi="굴림" w:hint="default"/>
      </w:rPr>
    </w:lvl>
    <w:lvl w:ilvl="7" w:tplc="F9B4FD78" w:tentative="1">
      <w:start w:val="1"/>
      <w:numFmt w:val="bullet"/>
      <w:lvlText w:val="-"/>
      <w:lvlJc w:val="left"/>
      <w:pPr>
        <w:tabs>
          <w:tab w:val="num" w:pos="5760"/>
        </w:tabs>
        <w:ind w:left="5760" w:hanging="360"/>
      </w:pPr>
      <w:rPr>
        <w:rFonts w:ascii="굴림" w:hAnsi="굴림" w:hint="default"/>
      </w:rPr>
    </w:lvl>
    <w:lvl w:ilvl="8" w:tplc="8C7612E6" w:tentative="1">
      <w:start w:val="1"/>
      <w:numFmt w:val="bullet"/>
      <w:lvlText w:val="-"/>
      <w:lvlJc w:val="left"/>
      <w:pPr>
        <w:tabs>
          <w:tab w:val="num" w:pos="6480"/>
        </w:tabs>
        <w:ind w:left="6480" w:hanging="360"/>
      </w:pPr>
      <w:rPr>
        <w:rFonts w:ascii="굴림" w:hAnsi="굴림"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944B4D"/>
    <w:multiLevelType w:val="hybridMultilevel"/>
    <w:tmpl w:val="2E56E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DD113E6"/>
    <w:multiLevelType w:val="hybridMultilevel"/>
    <w:tmpl w:val="1F7C5B88"/>
    <w:lvl w:ilvl="0" w:tplc="F6FCABD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8"/>
  </w:num>
  <w:num w:numId="3">
    <w:abstractNumId w:val="16"/>
  </w:num>
  <w:num w:numId="4">
    <w:abstractNumId w:val="20"/>
  </w:num>
  <w:num w:numId="5">
    <w:abstractNumId w:val="4"/>
  </w:num>
  <w:num w:numId="6">
    <w:abstractNumId w:val="0"/>
  </w:num>
  <w:num w:numId="7">
    <w:abstractNumId w:val="17"/>
  </w:num>
  <w:num w:numId="8">
    <w:abstractNumId w:val="18"/>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
  </w:num>
  <w:num w:numId="12">
    <w:abstractNumId w:val="2"/>
  </w:num>
  <w:num w:numId="13">
    <w:abstractNumId w:val="19"/>
  </w:num>
  <w:num w:numId="14">
    <w:abstractNumId w:val="12"/>
  </w:num>
  <w:num w:numId="15">
    <w:abstractNumId w:val="6"/>
  </w:num>
  <w:num w:numId="16">
    <w:abstractNumId w:val="10"/>
  </w:num>
  <w:num w:numId="17">
    <w:abstractNumId w:val="9"/>
  </w:num>
  <w:num w:numId="18">
    <w:abstractNumId w:val="21"/>
  </w:num>
  <w:num w:numId="19">
    <w:abstractNumId w:val="14"/>
  </w:num>
  <w:num w:numId="20">
    <w:abstractNumId w:val="13"/>
  </w:num>
  <w:num w:numId="21">
    <w:abstractNumId w:val="3"/>
  </w:num>
  <w:num w:numId="22">
    <w:abstractNumId w:val="11"/>
  </w:num>
  <w:num w:numId="23">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497"/>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EA"/>
    <w:rsid w:val="00005088"/>
    <w:rsid w:val="0000533A"/>
    <w:rsid w:val="000054BE"/>
    <w:rsid w:val="000055F1"/>
    <w:rsid w:val="00005774"/>
    <w:rsid w:val="0000598C"/>
    <w:rsid w:val="000059F5"/>
    <w:rsid w:val="00006008"/>
    <w:rsid w:val="000062E7"/>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D3C"/>
    <w:rsid w:val="00013937"/>
    <w:rsid w:val="00013C4A"/>
    <w:rsid w:val="0001401B"/>
    <w:rsid w:val="0001442E"/>
    <w:rsid w:val="00014537"/>
    <w:rsid w:val="0001487C"/>
    <w:rsid w:val="000156DF"/>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B9"/>
    <w:rsid w:val="00024AD9"/>
    <w:rsid w:val="00024C10"/>
    <w:rsid w:val="00025786"/>
    <w:rsid w:val="000258DB"/>
    <w:rsid w:val="000259F0"/>
    <w:rsid w:val="00025A5B"/>
    <w:rsid w:val="00025A9B"/>
    <w:rsid w:val="00025EB0"/>
    <w:rsid w:val="00026016"/>
    <w:rsid w:val="0002616D"/>
    <w:rsid w:val="000263E7"/>
    <w:rsid w:val="00027901"/>
    <w:rsid w:val="00027BBA"/>
    <w:rsid w:val="00030184"/>
    <w:rsid w:val="0003059A"/>
    <w:rsid w:val="00030EA3"/>
    <w:rsid w:val="00030EA8"/>
    <w:rsid w:val="000318BB"/>
    <w:rsid w:val="00031E6C"/>
    <w:rsid w:val="00032705"/>
    <w:rsid w:val="00032854"/>
    <w:rsid w:val="00032A3B"/>
    <w:rsid w:val="00033526"/>
    <w:rsid w:val="00035128"/>
    <w:rsid w:val="000354A4"/>
    <w:rsid w:val="0003560C"/>
    <w:rsid w:val="00036ACE"/>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20BE"/>
    <w:rsid w:val="00052607"/>
    <w:rsid w:val="00052776"/>
    <w:rsid w:val="0005285B"/>
    <w:rsid w:val="0005318B"/>
    <w:rsid w:val="00053309"/>
    <w:rsid w:val="00053473"/>
    <w:rsid w:val="00053930"/>
    <w:rsid w:val="000543C0"/>
    <w:rsid w:val="000551A1"/>
    <w:rsid w:val="000553B4"/>
    <w:rsid w:val="00055A9D"/>
    <w:rsid w:val="00055EC9"/>
    <w:rsid w:val="000564D1"/>
    <w:rsid w:val="00056B06"/>
    <w:rsid w:val="00056C36"/>
    <w:rsid w:val="00056CB7"/>
    <w:rsid w:val="00056FBE"/>
    <w:rsid w:val="00057250"/>
    <w:rsid w:val="000579E0"/>
    <w:rsid w:val="00057CB5"/>
    <w:rsid w:val="00060151"/>
    <w:rsid w:val="00060156"/>
    <w:rsid w:val="00060242"/>
    <w:rsid w:val="000602CC"/>
    <w:rsid w:val="0006060C"/>
    <w:rsid w:val="00060660"/>
    <w:rsid w:val="00061035"/>
    <w:rsid w:val="000612B6"/>
    <w:rsid w:val="00061CB0"/>
    <w:rsid w:val="0006212D"/>
    <w:rsid w:val="0006218F"/>
    <w:rsid w:val="0006267E"/>
    <w:rsid w:val="000627C6"/>
    <w:rsid w:val="00062FEB"/>
    <w:rsid w:val="000631B2"/>
    <w:rsid w:val="00063464"/>
    <w:rsid w:val="000635F1"/>
    <w:rsid w:val="00063AC6"/>
    <w:rsid w:val="00063D17"/>
    <w:rsid w:val="00064017"/>
    <w:rsid w:val="00064545"/>
    <w:rsid w:val="00064607"/>
    <w:rsid w:val="00064673"/>
    <w:rsid w:val="00064DCA"/>
    <w:rsid w:val="00065335"/>
    <w:rsid w:val="0006545F"/>
    <w:rsid w:val="00065630"/>
    <w:rsid w:val="00066D6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F6D"/>
    <w:rsid w:val="00091937"/>
    <w:rsid w:val="00091964"/>
    <w:rsid w:val="000919C5"/>
    <w:rsid w:val="00091C52"/>
    <w:rsid w:val="00092123"/>
    <w:rsid w:val="00092E6C"/>
    <w:rsid w:val="00093DDA"/>
    <w:rsid w:val="000940E7"/>
    <w:rsid w:val="00094216"/>
    <w:rsid w:val="00094396"/>
    <w:rsid w:val="00094434"/>
    <w:rsid w:val="000944A9"/>
    <w:rsid w:val="00094A16"/>
    <w:rsid w:val="00094B22"/>
    <w:rsid w:val="00094D17"/>
    <w:rsid w:val="00094D90"/>
    <w:rsid w:val="000954D4"/>
    <w:rsid w:val="00096D3D"/>
    <w:rsid w:val="0009710E"/>
    <w:rsid w:val="0009739B"/>
    <w:rsid w:val="000977D7"/>
    <w:rsid w:val="00097DE0"/>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E4"/>
    <w:rsid w:val="000B7059"/>
    <w:rsid w:val="000B7076"/>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E8"/>
    <w:rsid w:val="000C54C7"/>
    <w:rsid w:val="000C567E"/>
    <w:rsid w:val="000C57B1"/>
    <w:rsid w:val="000C57C8"/>
    <w:rsid w:val="000C5BD0"/>
    <w:rsid w:val="000C621B"/>
    <w:rsid w:val="000C650F"/>
    <w:rsid w:val="000C67FA"/>
    <w:rsid w:val="000C6B3D"/>
    <w:rsid w:val="000C6C56"/>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59A"/>
    <w:rsid w:val="000F173B"/>
    <w:rsid w:val="000F1D64"/>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506"/>
    <w:rsid w:val="00102C19"/>
    <w:rsid w:val="0010300B"/>
    <w:rsid w:val="001035A1"/>
    <w:rsid w:val="00103729"/>
    <w:rsid w:val="001038BF"/>
    <w:rsid w:val="00103CA8"/>
    <w:rsid w:val="00103DA8"/>
    <w:rsid w:val="00103FB1"/>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57"/>
    <w:rsid w:val="0012303A"/>
    <w:rsid w:val="001234F3"/>
    <w:rsid w:val="00123839"/>
    <w:rsid w:val="00123B51"/>
    <w:rsid w:val="00123DD2"/>
    <w:rsid w:val="0012428C"/>
    <w:rsid w:val="00124392"/>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679"/>
    <w:rsid w:val="001379DE"/>
    <w:rsid w:val="001405F9"/>
    <w:rsid w:val="00140C63"/>
    <w:rsid w:val="00140E28"/>
    <w:rsid w:val="001417E9"/>
    <w:rsid w:val="001419F2"/>
    <w:rsid w:val="00141F6D"/>
    <w:rsid w:val="0014323B"/>
    <w:rsid w:val="0014343A"/>
    <w:rsid w:val="00143869"/>
    <w:rsid w:val="001440F8"/>
    <w:rsid w:val="00144196"/>
    <w:rsid w:val="00144261"/>
    <w:rsid w:val="0014454D"/>
    <w:rsid w:val="00144A45"/>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CDA"/>
    <w:rsid w:val="0015445A"/>
    <w:rsid w:val="001546D3"/>
    <w:rsid w:val="001549F1"/>
    <w:rsid w:val="00154D07"/>
    <w:rsid w:val="00155043"/>
    <w:rsid w:val="00155420"/>
    <w:rsid w:val="00155772"/>
    <w:rsid w:val="0015585E"/>
    <w:rsid w:val="001559E3"/>
    <w:rsid w:val="00155CF1"/>
    <w:rsid w:val="00155E0A"/>
    <w:rsid w:val="0015707B"/>
    <w:rsid w:val="00157343"/>
    <w:rsid w:val="00157556"/>
    <w:rsid w:val="00157586"/>
    <w:rsid w:val="001579F4"/>
    <w:rsid w:val="00157CFA"/>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E74"/>
    <w:rsid w:val="00172297"/>
    <w:rsid w:val="001725C4"/>
    <w:rsid w:val="00172663"/>
    <w:rsid w:val="0017268D"/>
    <w:rsid w:val="00172E54"/>
    <w:rsid w:val="00173F78"/>
    <w:rsid w:val="001745D8"/>
    <w:rsid w:val="001745F3"/>
    <w:rsid w:val="00174AF4"/>
    <w:rsid w:val="001753EE"/>
    <w:rsid w:val="001756BD"/>
    <w:rsid w:val="00175C2C"/>
    <w:rsid w:val="00175CF6"/>
    <w:rsid w:val="00175EF5"/>
    <w:rsid w:val="00175F94"/>
    <w:rsid w:val="00175FD8"/>
    <w:rsid w:val="00176B67"/>
    <w:rsid w:val="00176EC1"/>
    <w:rsid w:val="0017704D"/>
    <w:rsid w:val="00177EDA"/>
    <w:rsid w:val="00180546"/>
    <w:rsid w:val="00180587"/>
    <w:rsid w:val="00180737"/>
    <w:rsid w:val="00180AD4"/>
    <w:rsid w:val="001811BE"/>
    <w:rsid w:val="001811F6"/>
    <w:rsid w:val="00181489"/>
    <w:rsid w:val="001816DB"/>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F4"/>
    <w:rsid w:val="00186AA5"/>
    <w:rsid w:val="00187115"/>
    <w:rsid w:val="001875B3"/>
    <w:rsid w:val="00187FDD"/>
    <w:rsid w:val="0019005A"/>
    <w:rsid w:val="00190376"/>
    <w:rsid w:val="00190C46"/>
    <w:rsid w:val="00190F6B"/>
    <w:rsid w:val="001911AC"/>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50A"/>
    <w:rsid w:val="00195CC7"/>
    <w:rsid w:val="001963B7"/>
    <w:rsid w:val="00196912"/>
    <w:rsid w:val="00196998"/>
    <w:rsid w:val="001971E7"/>
    <w:rsid w:val="00197671"/>
    <w:rsid w:val="00197933"/>
    <w:rsid w:val="00197BA4"/>
    <w:rsid w:val="00197DFB"/>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620C"/>
    <w:rsid w:val="001B66A5"/>
    <w:rsid w:val="001B7083"/>
    <w:rsid w:val="001B70F6"/>
    <w:rsid w:val="001B7463"/>
    <w:rsid w:val="001B75F8"/>
    <w:rsid w:val="001B762B"/>
    <w:rsid w:val="001B784A"/>
    <w:rsid w:val="001B7B86"/>
    <w:rsid w:val="001C0074"/>
    <w:rsid w:val="001C02CC"/>
    <w:rsid w:val="001C03C2"/>
    <w:rsid w:val="001C06AA"/>
    <w:rsid w:val="001C071F"/>
    <w:rsid w:val="001C07E6"/>
    <w:rsid w:val="001C096B"/>
    <w:rsid w:val="001C0A17"/>
    <w:rsid w:val="001C0AC0"/>
    <w:rsid w:val="001C0CEC"/>
    <w:rsid w:val="001C10BA"/>
    <w:rsid w:val="001C1196"/>
    <w:rsid w:val="001C11C9"/>
    <w:rsid w:val="001C1936"/>
    <w:rsid w:val="001C27AC"/>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76C5"/>
    <w:rsid w:val="001C7CCA"/>
    <w:rsid w:val="001C7EEF"/>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69A"/>
    <w:rsid w:val="001D56C6"/>
    <w:rsid w:val="001D5901"/>
    <w:rsid w:val="001D5D34"/>
    <w:rsid w:val="001D5E1C"/>
    <w:rsid w:val="001D5FDF"/>
    <w:rsid w:val="001D6132"/>
    <w:rsid w:val="001D61B8"/>
    <w:rsid w:val="001D654A"/>
    <w:rsid w:val="001D6C3A"/>
    <w:rsid w:val="001D7FBF"/>
    <w:rsid w:val="001E01A3"/>
    <w:rsid w:val="001E083E"/>
    <w:rsid w:val="001E0E6E"/>
    <w:rsid w:val="001E0EF2"/>
    <w:rsid w:val="001E107A"/>
    <w:rsid w:val="001E11B5"/>
    <w:rsid w:val="001E19E3"/>
    <w:rsid w:val="001E1DB8"/>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E47"/>
    <w:rsid w:val="00201104"/>
    <w:rsid w:val="00201134"/>
    <w:rsid w:val="002014B3"/>
    <w:rsid w:val="00201640"/>
    <w:rsid w:val="00202049"/>
    <w:rsid w:val="00202279"/>
    <w:rsid w:val="00202BE0"/>
    <w:rsid w:val="00203405"/>
    <w:rsid w:val="00203C8C"/>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32C"/>
    <w:rsid w:val="00212642"/>
    <w:rsid w:val="00212EFC"/>
    <w:rsid w:val="00213376"/>
    <w:rsid w:val="0021354A"/>
    <w:rsid w:val="002139AA"/>
    <w:rsid w:val="00213A5C"/>
    <w:rsid w:val="00214221"/>
    <w:rsid w:val="0021427E"/>
    <w:rsid w:val="002143F9"/>
    <w:rsid w:val="0021488D"/>
    <w:rsid w:val="0021488F"/>
    <w:rsid w:val="002153D6"/>
    <w:rsid w:val="00215905"/>
    <w:rsid w:val="0021595D"/>
    <w:rsid w:val="002159A5"/>
    <w:rsid w:val="00216367"/>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B6A"/>
    <w:rsid w:val="00231FC3"/>
    <w:rsid w:val="00232002"/>
    <w:rsid w:val="00232531"/>
    <w:rsid w:val="00232AD1"/>
    <w:rsid w:val="002333A3"/>
    <w:rsid w:val="0023344A"/>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DFE"/>
    <w:rsid w:val="00246E24"/>
    <w:rsid w:val="002471CE"/>
    <w:rsid w:val="00247389"/>
    <w:rsid w:val="0024758D"/>
    <w:rsid w:val="00247E32"/>
    <w:rsid w:val="00250A68"/>
    <w:rsid w:val="00250A7B"/>
    <w:rsid w:val="00250DB6"/>
    <w:rsid w:val="002514F2"/>
    <w:rsid w:val="00251DAC"/>
    <w:rsid w:val="00252094"/>
    <w:rsid w:val="0025287D"/>
    <w:rsid w:val="00252929"/>
    <w:rsid w:val="00252965"/>
    <w:rsid w:val="00254209"/>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118E"/>
    <w:rsid w:val="002617A8"/>
    <w:rsid w:val="00261808"/>
    <w:rsid w:val="00261AB6"/>
    <w:rsid w:val="00261D33"/>
    <w:rsid w:val="002624DF"/>
    <w:rsid w:val="00262587"/>
    <w:rsid w:val="0026272D"/>
    <w:rsid w:val="002638DC"/>
    <w:rsid w:val="00264210"/>
    <w:rsid w:val="00264448"/>
    <w:rsid w:val="00264A6F"/>
    <w:rsid w:val="00264DBB"/>
    <w:rsid w:val="00265085"/>
    <w:rsid w:val="002651AA"/>
    <w:rsid w:val="002659AE"/>
    <w:rsid w:val="00265A0D"/>
    <w:rsid w:val="0026617C"/>
    <w:rsid w:val="00266890"/>
    <w:rsid w:val="00266901"/>
    <w:rsid w:val="00266A3B"/>
    <w:rsid w:val="00266DCD"/>
    <w:rsid w:val="002670A0"/>
    <w:rsid w:val="002676D3"/>
    <w:rsid w:val="002679C3"/>
    <w:rsid w:val="0027044A"/>
    <w:rsid w:val="0027050B"/>
    <w:rsid w:val="00270ACA"/>
    <w:rsid w:val="00270B63"/>
    <w:rsid w:val="00271226"/>
    <w:rsid w:val="002713DA"/>
    <w:rsid w:val="002714B9"/>
    <w:rsid w:val="00271FF9"/>
    <w:rsid w:val="002724C1"/>
    <w:rsid w:val="00272C69"/>
    <w:rsid w:val="00272E51"/>
    <w:rsid w:val="00273861"/>
    <w:rsid w:val="002738B0"/>
    <w:rsid w:val="002738CD"/>
    <w:rsid w:val="00274128"/>
    <w:rsid w:val="002741D4"/>
    <w:rsid w:val="00274425"/>
    <w:rsid w:val="002744BA"/>
    <w:rsid w:val="0027466D"/>
    <w:rsid w:val="00274B12"/>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4E2"/>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99B"/>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638C"/>
    <w:rsid w:val="002A6612"/>
    <w:rsid w:val="002A68BB"/>
    <w:rsid w:val="002A6A8C"/>
    <w:rsid w:val="002A6AAF"/>
    <w:rsid w:val="002A6AF7"/>
    <w:rsid w:val="002A6DA7"/>
    <w:rsid w:val="002A72ED"/>
    <w:rsid w:val="002A74D6"/>
    <w:rsid w:val="002A758B"/>
    <w:rsid w:val="002A7CFA"/>
    <w:rsid w:val="002A7F39"/>
    <w:rsid w:val="002B04AA"/>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C059A"/>
    <w:rsid w:val="002C097F"/>
    <w:rsid w:val="002C09F9"/>
    <w:rsid w:val="002C0A19"/>
    <w:rsid w:val="002C0D28"/>
    <w:rsid w:val="002C1075"/>
    <w:rsid w:val="002C1230"/>
    <w:rsid w:val="002C227E"/>
    <w:rsid w:val="002C2A55"/>
    <w:rsid w:val="002C30FE"/>
    <w:rsid w:val="002C3193"/>
    <w:rsid w:val="002C35A8"/>
    <w:rsid w:val="002C3D0F"/>
    <w:rsid w:val="002C46A5"/>
    <w:rsid w:val="002C48FC"/>
    <w:rsid w:val="002C52FA"/>
    <w:rsid w:val="002C5809"/>
    <w:rsid w:val="002C5C9A"/>
    <w:rsid w:val="002C6110"/>
    <w:rsid w:val="002C6935"/>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DF0"/>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602"/>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6CF"/>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C73"/>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C5C"/>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33D9"/>
    <w:rsid w:val="00344126"/>
    <w:rsid w:val="0034437D"/>
    <w:rsid w:val="00344940"/>
    <w:rsid w:val="003449BF"/>
    <w:rsid w:val="00344F5E"/>
    <w:rsid w:val="003451BC"/>
    <w:rsid w:val="003457B5"/>
    <w:rsid w:val="00345881"/>
    <w:rsid w:val="00345A06"/>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368C"/>
    <w:rsid w:val="003536A9"/>
    <w:rsid w:val="0035377B"/>
    <w:rsid w:val="00353783"/>
    <w:rsid w:val="0035408A"/>
    <w:rsid w:val="003544AF"/>
    <w:rsid w:val="00354C75"/>
    <w:rsid w:val="00354F47"/>
    <w:rsid w:val="00355286"/>
    <w:rsid w:val="003552C8"/>
    <w:rsid w:val="00355AF2"/>
    <w:rsid w:val="00356DB5"/>
    <w:rsid w:val="00356FF8"/>
    <w:rsid w:val="003574E5"/>
    <w:rsid w:val="00357893"/>
    <w:rsid w:val="00357BE5"/>
    <w:rsid w:val="00357D6E"/>
    <w:rsid w:val="00357EB8"/>
    <w:rsid w:val="00357EF6"/>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444"/>
    <w:rsid w:val="00367B73"/>
    <w:rsid w:val="00367C76"/>
    <w:rsid w:val="00367CDE"/>
    <w:rsid w:val="00367F5B"/>
    <w:rsid w:val="00370803"/>
    <w:rsid w:val="00370958"/>
    <w:rsid w:val="00370A30"/>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15A2"/>
    <w:rsid w:val="0038169D"/>
    <w:rsid w:val="00381784"/>
    <w:rsid w:val="003818F6"/>
    <w:rsid w:val="003819B1"/>
    <w:rsid w:val="00381A1A"/>
    <w:rsid w:val="0038250D"/>
    <w:rsid w:val="00382C71"/>
    <w:rsid w:val="0038310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EC4"/>
    <w:rsid w:val="003A064C"/>
    <w:rsid w:val="003A0EFE"/>
    <w:rsid w:val="003A12D3"/>
    <w:rsid w:val="003A1FEF"/>
    <w:rsid w:val="003A2765"/>
    <w:rsid w:val="003A29A8"/>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A5F"/>
    <w:rsid w:val="003C7192"/>
    <w:rsid w:val="003C73BB"/>
    <w:rsid w:val="003C748B"/>
    <w:rsid w:val="003C7A3E"/>
    <w:rsid w:val="003C7A4A"/>
    <w:rsid w:val="003C7B2B"/>
    <w:rsid w:val="003C7D0A"/>
    <w:rsid w:val="003D0192"/>
    <w:rsid w:val="003D0865"/>
    <w:rsid w:val="003D0D0E"/>
    <w:rsid w:val="003D1182"/>
    <w:rsid w:val="003D12DD"/>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5B3"/>
    <w:rsid w:val="003D7739"/>
    <w:rsid w:val="003D79CD"/>
    <w:rsid w:val="003E079D"/>
    <w:rsid w:val="003E0C3C"/>
    <w:rsid w:val="003E0F86"/>
    <w:rsid w:val="003E0FEE"/>
    <w:rsid w:val="003E1753"/>
    <w:rsid w:val="003E175E"/>
    <w:rsid w:val="003E188A"/>
    <w:rsid w:val="003E1A1B"/>
    <w:rsid w:val="003E21C4"/>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954"/>
    <w:rsid w:val="003F79A6"/>
    <w:rsid w:val="003F7DDD"/>
    <w:rsid w:val="003F7FDE"/>
    <w:rsid w:val="00400314"/>
    <w:rsid w:val="004006C5"/>
    <w:rsid w:val="00401312"/>
    <w:rsid w:val="0040196A"/>
    <w:rsid w:val="004019C5"/>
    <w:rsid w:val="00401E47"/>
    <w:rsid w:val="00401F93"/>
    <w:rsid w:val="00402843"/>
    <w:rsid w:val="00402864"/>
    <w:rsid w:val="00402DCD"/>
    <w:rsid w:val="0040329D"/>
    <w:rsid w:val="00403377"/>
    <w:rsid w:val="00403818"/>
    <w:rsid w:val="00403A56"/>
    <w:rsid w:val="004045C6"/>
    <w:rsid w:val="00404B4A"/>
    <w:rsid w:val="00405328"/>
    <w:rsid w:val="00405EB6"/>
    <w:rsid w:val="00406129"/>
    <w:rsid w:val="0040633D"/>
    <w:rsid w:val="0040642D"/>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D88"/>
    <w:rsid w:val="004158FF"/>
    <w:rsid w:val="004159A7"/>
    <w:rsid w:val="004159CB"/>
    <w:rsid w:val="00415E0E"/>
    <w:rsid w:val="00415E27"/>
    <w:rsid w:val="00415FCE"/>
    <w:rsid w:val="004169A3"/>
    <w:rsid w:val="00416DA2"/>
    <w:rsid w:val="00416F04"/>
    <w:rsid w:val="0041700C"/>
    <w:rsid w:val="00417513"/>
    <w:rsid w:val="00417DC5"/>
    <w:rsid w:val="00417E7C"/>
    <w:rsid w:val="00420853"/>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7F2"/>
    <w:rsid w:val="004278B3"/>
    <w:rsid w:val="00427F96"/>
    <w:rsid w:val="004300DC"/>
    <w:rsid w:val="00430452"/>
    <w:rsid w:val="0043073B"/>
    <w:rsid w:val="00430E9E"/>
    <w:rsid w:val="0043125B"/>
    <w:rsid w:val="004317CB"/>
    <w:rsid w:val="00431DB2"/>
    <w:rsid w:val="0043232E"/>
    <w:rsid w:val="0043297A"/>
    <w:rsid w:val="0043298B"/>
    <w:rsid w:val="00432B0A"/>
    <w:rsid w:val="00432D00"/>
    <w:rsid w:val="00432EAB"/>
    <w:rsid w:val="00433489"/>
    <w:rsid w:val="00433558"/>
    <w:rsid w:val="00433704"/>
    <w:rsid w:val="004337F6"/>
    <w:rsid w:val="00433EEB"/>
    <w:rsid w:val="004344FE"/>
    <w:rsid w:val="00434516"/>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6014E"/>
    <w:rsid w:val="004605A5"/>
    <w:rsid w:val="00460624"/>
    <w:rsid w:val="0046067D"/>
    <w:rsid w:val="00460AF1"/>
    <w:rsid w:val="00461304"/>
    <w:rsid w:val="004613AC"/>
    <w:rsid w:val="00461429"/>
    <w:rsid w:val="004614F4"/>
    <w:rsid w:val="00461562"/>
    <w:rsid w:val="00461C28"/>
    <w:rsid w:val="00461F20"/>
    <w:rsid w:val="004622A1"/>
    <w:rsid w:val="00462405"/>
    <w:rsid w:val="004624A3"/>
    <w:rsid w:val="004628FC"/>
    <w:rsid w:val="00462C04"/>
    <w:rsid w:val="00463108"/>
    <w:rsid w:val="00463280"/>
    <w:rsid w:val="00463DF2"/>
    <w:rsid w:val="004649CA"/>
    <w:rsid w:val="004649C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338F"/>
    <w:rsid w:val="004737E8"/>
    <w:rsid w:val="00473944"/>
    <w:rsid w:val="00473972"/>
    <w:rsid w:val="00473BE4"/>
    <w:rsid w:val="00474060"/>
    <w:rsid w:val="00474B64"/>
    <w:rsid w:val="00474B97"/>
    <w:rsid w:val="00474BDC"/>
    <w:rsid w:val="00474D44"/>
    <w:rsid w:val="00474E86"/>
    <w:rsid w:val="00474F44"/>
    <w:rsid w:val="0047525B"/>
    <w:rsid w:val="004752E6"/>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CE7"/>
    <w:rsid w:val="00481D44"/>
    <w:rsid w:val="00481F84"/>
    <w:rsid w:val="004822DE"/>
    <w:rsid w:val="00482C7B"/>
    <w:rsid w:val="00482F80"/>
    <w:rsid w:val="004837F8"/>
    <w:rsid w:val="00483B0F"/>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28E"/>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A28"/>
    <w:rsid w:val="004A0D58"/>
    <w:rsid w:val="004A10DE"/>
    <w:rsid w:val="004A12A5"/>
    <w:rsid w:val="004A1698"/>
    <w:rsid w:val="004A1768"/>
    <w:rsid w:val="004A2162"/>
    <w:rsid w:val="004A22E4"/>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0AAC"/>
    <w:rsid w:val="004B11C6"/>
    <w:rsid w:val="004B1282"/>
    <w:rsid w:val="004B2044"/>
    <w:rsid w:val="004B2172"/>
    <w:rsid w:val="004B23C3"/>
    <w:rsid w:val="004B2890"/>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CB5"/>
    <w:rsid w:val="004B5F60"/>
    <w:rsid w:val="004B607F"/>
    <w:rsid w:val="004B6274"/>
    <w:rsid w:val="004B68BF"/>
    <w:rsid w:val="004B77DB"/>
    <w:rsid w:val="004B78AD"/>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E86"/>
    <w:rsid w:val="004C6F31"/>
    <w:rsid w:val="004C7ECC"/>
    <w:rsid w:val="004D0173"/>
    <w:rsid w:val="004D026D"/>
    <w:rsid w:val="004D040B"/>
    <w:rsid w:val="004D07C0"/>
    <w:rsid w:val="004D0B91"/>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D13"/>
    <w:rsid w:val="004E5204"/>
    <w:rsid w:val="004E5728"/>
    <w:rsid w:val="004E577A"/>
    <w:rsid w:val="004E6011"/>
    <w:rsid w:val="004E618E"/>
    <w:rsid w:val="004E685A"/>
    <w:rsid w:val="004E6C95"/>
    <w:rsid w:val="004E7049"/>
    <w:rsid w:val="004E73C9"/>
    <w:rsid w:val="004F040F"/>
    <w:rsid w:val="004F08B5"/>
    <w:rsid w:val="004F10DD"/>
    <w:rsid w:val="004F120F"/>
    <w:rsid w:val="004F17BB"/>
    <w:rsid w:val="004F1E73"/>
    <w:rsid w:val="004F225F"/>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43B"/>
    <w:rsid w:val="004F6EDF"/>
    <w:rsid w:val="004F6FB3"/>
    <w:rsid w:val="004F7909"/>
    <w:rsid w:val="0050009E"/>
    <w:rsid w:val="005001B1"/>
    <w:rsid w:val="005001D8"/>
    <w:rsid w:val="005013DA"/>
    <w:rsid w:val="00501A93"/>
    <w:rsid w:val="00501BF4"/>
    <w:rsid w:val="00501CC1"/>
    <w:rsid w:val="00501E42"/>
    <w:rsid w:val="00502A51"/>
    <w:rsid w:val="005033DA"/>
    <w:rsid w:val="00503546"/>
    <w:rsid w:val="00503993"/>
    <w:rsid w:val="00503F9D"/>
    <w:rsid w:val="00504B52"/>
    <w:rsid w:val="00505091"/>
    <w:rsid w:val="005051FB"/>
    <w:rsid w:val="005063A3"/>
    <w:rsid w:val="0050649A"/>
    <w:rsid w:val="005064F3"/>
    <w:rsid w:val="0050704A"/>
    <w:rsid w:val="00507091"/>
    <w:rsid w:val="005072AB"/>
    <w:rsid w:val="00507498"/>
    <w:rsid w:val="005074C4"/>
    <w:rsid w:val="005079CC"/>
    <w:rsid w:val="005109A0"/>
    <w:rsid w:val="00510C53"/>
    <w:rsid w:val="0051122C"/>
    <w:rsid w:val="0051171F"/>
    <w:rsid w:val="005118DC"/>
    <w:rsid w:val="00512229"/>
    <w:rsid w:val="00512337"/>
    <w:rsid w:val="005124A8"/>
    <w:rsid w:val="00512F3E"/>
    <w:rsid w:val="00513116"/>
    <w:rsid w:val="005137DA"/>
    <w:rsid w:val="005138F0"/>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59"/>
    <w:rsid w:val="00526FD1"/>
    <w:rsid w:val="00527339"/>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B30"/>
    <w:rsid w:val="00550050"/>
    <w:rsid w:val="00550246"/>
    <w:rsid w:val="005505C2"/>
    <w:rsid w:val="00550983"/>
    <w:rsid w:val="00550C88"/>
    <w:rsid w:val="005515AC"/>
    <w:rsid w:val="00551667"/>
    <w:rsid w:val="0055167A"/>
    <w:rsid w:val="005518B3"/>
    <w:rsid w:val="00551F3A"/>
    <w:rsid w:val="005529F9"/>
    <w:rsid w:val="005535A1"/>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7758"/>
    <w:rsid w:val="005578DB"/>
    <w:rsid w:val="0056001D"/>
    <w:rsid w:val="00560F03"/>
    <w:rsid w:val="00561208"/>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DE8"/>
    <w:rsid w:val="00564F0D"/>
    <w:rsid w:val="00565020"/>
    <w:rsid w:val="00565358"/>
    <w:rsid w:val="005656CE"/>
    <w:rsid w:val="00565C02"/>
    <w:rsid w:val="00566127"/>
    <w:rsid w:val="005661A8"/>
    <w:rsid w:val="00566408"/>
    <w:rsid w:val="00566439"/>
    <w:rsid w:val="00566605"/>
    <w:rsid w:val="0056675B"/>
    <w:rsid w:val="00566C96"/>
    <w:rsid w:val="00567479"/>
    <w:rsid w:val="005674CA"/>
    <w:rsid w:val="005676F6"/>
    <w:rsid w:val="0056791B"/>
    <w:rsid w:val="00567B39"/>
    <w:rsid w:val="00567EDC"/>
    <w:rsid w:val="00570142"/>
    <w:rsid w:val="0057026C"/>
    <w:rsid w:val="005722F0"/>
    <w:rsid w:val="00572448"/>
    <w:rsid w:val="005724C9"/>
    <w:rsid w:val="0057282D"/>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690"/>
    <w:rsid w:val="00585900"/>
    <w:rsid w:val="005861FB"/>
    <w:rsid w:val="00586684"/>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FF5"/>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AB"/>
    <w:rsid w:val="005E1D51"/>
    <w:rsid w:val="005E1F7E"/>
    <w:rsid w:val="005E2034"/>
    <w:rsid w:val="005E2846"/>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8B6"/>
    <w:rsid w:val="005E5B13"/>
    <w:rsid w:val="005E5B6E"/>
    <w:rsid w:val="005E6633"/>
    <w:rsid w:val="005E68E0"/>
    <w:rsid w:val="005E6B2C"/>
    <w:rsid w:val="005E78B2"/>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6D"/>
    <w:rsid w:val="005F68D7"/>
    <w:rsid w:val="005F692F"/>
    <w:rsid w:val="005F697A"/>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2E98"/>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30D7"/>
    <w:rsid w:val="00623446"/>
    <w:rsid w:val="006237CC"/>
    <w:rsid w:val="00623CCA"/>
    <w:rsid w:val="00624039"/>
    <w:rsid w:val="00624B7A"/>
    <w:rsid w:val="006255CB"/>
    <w:rsid w:val="00625867"/>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502"/>
    <w:rsid w:val="0063477E"/>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488"/>
    <w:rsid w:val="006458B7"/>
    <w:rsid w:val="00645E63"/>
    <w:rsid w:val="00645FDB"/>
    <w:rsid w:val="0064688F"/>
    <w:rsid w:val="00646EA1"/>
    <w:rsid w:val="00647880"/>
    <w:rsid w:val="006478BC"/>
    <w:rsid w:val="00647FDE"/>
    <w:rsid w:val="0065003C"/>
    <w:rsid w:val="0065029A"/>
    <w:rsid w:val="006515BC"/>
    <w:rsid w:val="006516A6"/>
    <w:rsid w:val="00651824"/>
    <w:rsid w:val="00651971"/>
    <w:rsid w:val="00651A61"/>
    <w:rsid w:val="0065217A"/>
    <w:rsid w:val="00652F37"/>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EE"/>
    <w:rsid w:val="006615BE"/>
    <w:rsid w:val="00661FA5"/>
    <w:rsid w:val="00662ABB"/>
    <w:rsid w:val="00662B35"/>
    <w:rsid w:val="00662FB7"/>
    <w:rsid w:val="0066302F"/>
    <w:rsid w:val="006634B8"/>
    <w:rsid w:val="00663603"/>
    <w:rsid w:val="006637FC"/>
    <w:rsid w:val="00663ECF"/>
    <w:rsid w:val="00664692"/>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2393"/>
    <w:rsid w:val="00672767"/>
    <w:rsid w:val="00673162"/>
    <w:rsid w:val="00673255"/>
    <w:rsid w:val="00673F90"/>
    <w:rsid w:val="00673FD6"/>
    <w:rsid w:val="0067495A"/>
    <w:rsid w:val="00674DB7"/>
    <w:rsid w:val="00675513"/>
    <w:rsid w:val="00675662"/>
    <w:rsid w:val="00675881"/>
    <w:rsid w:val="00675B97"/>
    <w:rsid w:val="00675C00"/>
    <w:rsid w:val="0067621A"/>
    <w:rsid w:val="0067690C"/>
    <w:rsid w:val="00676B04"/>
    <w:rsid w:val="006778E0"/>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80B"/>
    <w:rsid w:val="006A0925"/>
    <w:rsid w:val="006A09D5"/>
    <w:rsid w:val="006A0AD8"/>
    <w:rsid w:val="006A0C7F"/>
    <w:rsid w:val="006A192D"/>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465"/>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FBB"/>
    <w:rsid w:val="006C62D0"/>
    <w:rsid w:val="006C67BD"/>
    <w:rsid w:val="006C681A"/>
    <w:rsid w:val="006C6888"/>
    <w:rsid w:val="006C7391"/>
    <w:rsid w:val="006C7678"/>
    <w:rsid w:val="006C7CBE"/>
    <w:rsid w:val="006D0307"/>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9B5"/>
    <w:rsid w:val="006D4A94"/>
    <w:rsid w:val="006D4B66"/>
    <w:rsid w:val="006D4E9A"/>
    <w:rsid w:val="006D4FC2"/>
    <w:rsid w:val="006D56BE"/>
    <w:rsid w:val="006D58CF"/>
    <w:rsid w:val="006D604D"/>
    <w:rsid w:val="006D60A8"/>
    <w:rsid w:val="006D60B6"/>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9E1"/>
    <w:rsid w:val="006F7AC8"/>
    <w:rsid w:val="006F7BCF"/>
    <w:rsid w:val="006F7D22"/>
    <w:rsid w:val="006F7EBE"/>
    <w:rsid w:val="00700171"/>
    <w:rsid w:val="0070057C"/>
    <w:rsid w:val="00700784"/>
    <w:rsid w:val="0070274F"/>
    <w:rsid w:val="00702763"/>
    <w:rsid w:val="007027DC"/>
    <w:rsid w:val="00702AF4"/>
    <w:rsid w:val="00704477"/>
    <w:rsid w:val="007045A8"/>
    <w:rsid w:val="00705068"/>
    <w:rsid w:val="00705241"/>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236A"/>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695"/>
    <w:rsid w:val="00732EEB"/>
    <w:rsid w:val="007338FE"/>
    <w:rsid w:val="00733AAE"/>
    <w:rsid w:val="00733C89"/>
    <w:rsid w:val="00733E13"/>
    <w:rsid w:val="00733FDD"/>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33A8"/>
    <w:rsid w:val="00744073"/>
    <w:rsid w:val="00744224"/>
    <w:rsid w:val="0074432F"/>
    <w:rsid w:val="00744684"/>
    <w:rsid w:val="007447DC"/>
    <w:rsid w:val="00744812"/>
    <w:rsid w:val="00744D93"/>
    <w:rsid w:val="00745252"/>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10FE"/>
    <w:rsid w:val="00761160"/>
    <w:rsid w:val="00761697"/>
    <w:rsid w:val="00761FCA"/>
    <w:rsid w:val="007620B3"/>
    <w:rsid w:val="007625EC"/>
    <w:rsid w:val="00762751"/>
    <w:rsid w:val="007627B8"/>
    <w:rsid w:val="00762DD2"/>
    <w:rsid w:val="00762F95"/>
    <w:rsid w:val="00763218"/>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51A"/>
    <w:rsid w:val="00770A63"/>
    <w:rsid w:val="00770E92"/>
    <w:rsid w:val="00771906"/>
    <w:rsid w:val="00771C2E"/>
    <w:rsid w:val="00771F90"/>
    <w:rsid w:val="00772158"/>
    <w:rsid w:val="00773C05"/>
    <w:rsid w:val="00774013"/>
    <w:rsid w:val="0077429E"/>
    <w:rsid w:val="00775996"/>
    <w:rsid w:val="00775C1A"/>
    <w:rsid w:val="00775DF0"/>
    <w:rsid w:val="007764E6"/>
    <w:rsid w:val="0077688F"/>
    <w:rsid w:val="007769B3"/>
    <w:rsid w:val="00776D43"/>
    <w:rsid w:val="00776FB7"/>
    <w:rsid w:val="00777922"/>
    <w:rsid w:val="00780248"/>
    <w:rsid w:val="0078028C"/>
    <w:rsid w:val="0078052F"/>
    <w:rsid w:val="0078054D"/>
    <w:rsid w:val="0078090B"/>
    <w:rsid w:val="00781078"/>
    <w:rsid w:val="00781143"/>
    <w:rsid w:val="007816AD"/>
    <w:rsid w:val="00781967"/>
    <w:rsid w:val="00782C3E"/>
    <w:rsid w:val="00782E82"/>
    <w:rsid w:val="00782F72"/>
    <w:rsid w:val="0078326A"/>
    <w:rsid w:val="0078358F"/>
    <w:rsid w:val="0078379E"/>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1F87"/>
    <w:rsid w:val="00792576"/>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8B2"/>
    <w:rsid w:val="00795920"/>
    <w:rsid w:val="00795AF9"/>
    <w:rsid w:val="0079626F"/>
    <w:rsid w:val="00796957"/>
    <w:rsid w:val="007973AE"/>
    <w:rsid w:val="00797420"/>
    <w:rsid w:val="007978FD"/>
    <w:rsid w:val="00797B10"/>
    <w:rsid w:val="007A0B80"/>
    <w:rsid w:val="007A0DD9"/>
    <w:rsid w:val="007A0E87"/>
    <w:rsid w:val="007A12D9"/>
    <w:rsid w:val="007A17D0"/>
    <w:rsid w:val="007A1976"/>
    <w:rsid w:val="007A1AAC"/>
    <w:rsid w:val="007A2AF5"/>
    <w:rsid w:val="007A32B5"/>
    <w:rsid w:val="007A35FA"/>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0E38"/>
    <w:rsid w:val="007B1410"/>
    <w:rsid w:val="007B1CEB"/>
    <w:rsid w:val="007B2049"/>
    <w:rsid w:val="007B299C"/>
    <w:rsid w:val="007B2A97"/>
    <w:rsid w:val="007B2BD3"/>
    <w:rsid w:val="007B3694"/>
    <w:rsid w:val="007B384C"/>
    <w:rsid w:val="007B3D07"/>
    <w:rsid w:val="007B3ED7"/>
    <w:rsid w:val="007B3EF9"/>
    <w:rsid w:val="007B49B4"/>
    <w:rsid w:val="007B4C2A"/>
    <w:rsid w:val="007B4F16"/>
    <w:rsid w:val="007B4F2A"/>
    <w:rsid w:val="007B5D48"/>
    <w:rsid w:val="007B60C1"/>
    <w:rsid w:val="007B6146"/>
    <w:rsid w:val="007B61C3"/>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E0322"/>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E29"/>
    <w:rsid w:val="007F3609"/>
    <w:rsid w:val="007F3755"/>
    <w:rsid w:val="007F38E4"/>
    <w:rsid w:val="007F3BEB"/>
    <w:rsid w:val="007F3F53"/>
    <w:rsid w:val="007F3F79"/>
    <w:rsid w:val="007F400E"/>
    <w:rsid w:val="007F407C"/>
    <w:rsid w:val="007F48C4"/>
    <w:rsid w:val="007F4BB3"/>
    <w:rsid w:val="007F521D"/>
    <w:rsid w:val="007F5809"/>
    <w:rsid w:val="007F683F"/>
    <w:rsid w:val="007F6E6F"/>
    <w:rsid w:val="007F740C"/>
    <w:rsid w:val="007F7478"/>
    <w:rsid w:val="007F75B6"/>
    <w:rsid w:val="007F75CB"/>
    <w:rsid w:val="007F76E5"/>
    <w:rsid w:val="007F7A5C"/>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6E0C"/>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6319"/>
    <w:rsid w:val="0082661A"/>
    <w:rsid w:val="00826649"/>
    <w:rsid w:val="008266A5"/>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69C"/>
    <w:rsid w:val="00836BF4"/>
    <w:rsid w:val="00836E06"/>
    <w:rsid w:val="0083716A"/>
    <w:rsid w:val="008371E6"/>
    <w:rsid w:val="008371F9"/>
    <w:rsid w:val="00837A49"/>
    <w:rsid w:val="00837E33"/>
    <w:rsid w:val="00840022"/>
    <w:rsid w:val="00840029"/>
    <w:rsid w:val="00840044"/>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D37"/>
    <w:rsid w:val="00845257"/>
    <w:rsid w:val="00845470"/>
    <w:rsid w:val="0084549F"/>
    <w:rsid w:val="008457B9"/>
    <w:rsid w:val="00845ECB"/>
    <w:rsid w:val="00846192"/>
    <w:rsid w:val="00846752"/>
    <w:rsid w:val="008468D2"/>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AD5"/>
    <w:rsid w:val="008542AA"/>
    <w:rsid w:val="0085454A"/>
    <w:rsid w:val="00854619"/>
    <w:rsid w:val="0085484C"/>
    <w:rsid w:val="00854CC4"/>
    <w:rsid w:val="00854DA1"/>
    <w:rsid w:val="00854EB1"/>
    <w:rsid w:val="008555DA"/>
    <w:rsid w:val="00855A09"/>
    <w:rsid w:val="00855B15"/>
    <w:rsid w:val="00855B84"/>
    <w:rsid w:val="00855D57"/>
    <w:rsid w:val="0085613B"/>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16"/>
    <w:rsid w:val="008678FC"/>
    <w:rsid w:val="00867A68"/>
    <w:rsid w:val="00867D71"/>
    <w:rsid w:val="00870087"/>
    <w:rsid w:val="0087019C"/>
    <w:rsid w:val="00870478"/>
    <w:rsid w:val="00870F0B"/>
    <w:rsid w:val="00871782"/>
    <w:rsid w:val="00871974"/>
    <w:rsid w:val="00871CEF"/>
    <w:rsid w:val="00871FF2"/>
    <w:rsid w:val="00872047"/>
    <w:rsid w:val="008723FC"/>
    <w:rsid w:val="0087249F"/>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5E0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06"/>
    <w:rsid w:val="00897FC8"/>
    <w:rsid w:val="008A026C"/>
    <w:rsid w:val="008A09CD"/>
    <w:rsid w:val="008A0EE8"/>
    <w:rsid w:val="008A11E0"/>
    <w:rsid w:val="008A12EA"/>
    <w:rsid w:val="008A176B"/>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1B03"/>
    <w:rsid w:val="008B1CF9"/>
    <w:rsid w:val="008B1E1C"/>
    <w:rsid w:val="008B1FBB"/>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158"/>
    <w:rsid w:val="008C21FB"/>
    <w:rsid w:val="008C26BF"/>
    <w:rsid w:val="008C2A85"/>
    <w:rsid w:val="008C2DD9"/>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F05"/>
    <w:rsid w:val="008D7192"/>
    <w:rsid w:val="008D71D3"/>
    <w:rsid w:val="008D738B"/>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C8F"/>
    <w:rsid w:val="008F148E"/>
    <w:rsid w:val="008F1663"/>
    <w:rsid w:val="008F16F6"/>
    <w:rsid w:val="008F1CAE"/>
    <w:rsid w:val="008F265C"/>
    <w:rsid w:val="008F270A"/>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4B9"/>
    <w:rsid w:val="009066DD"/>
    <w:rsid w:val="009068A4"/>
    <w:rsid w:val="00906B92"/>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608D"/>
    <w:rsid w:val="0092678B"/>
    <w:rsid w:val="00926844"/>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60EA"/>
    <w:rsid w:val="009360F0"/>
    <w:rsid w:val="009370E6"/>
    <w:rsid w:val="0093725F"/>
    <w:rsid w:val="00937D5B"/>
    <w:rsid w:val="00937E33"/>
    <w:rsid w:val="0094107A"/>
    <w:rsid w:val="0094163F"/>
    <w:rsid w:val="009419E1"/>
    <w:rsid w:val="00941A3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4215"/>
    <w:rsid w:val="00954A84"/>
    <w:rsid w:val="00954EF1"/>
    <w:rsid w:val="00955AEA"/>
    <w:rsid w:val="00955D6A"/>
    <w:rsid w:val="009564A8"/>
    <w:rsid w:val="00956F50"/>
    <w:rsid w:val="0095778B"/>
    <w:rsid w:val="00960311"/>
    <w:rsid w:val="009603B5"/>
    <w:rsid w:val="00960A28"/>
    <w:rsid w:val="00960A4D"/>
    <w:rsid w:val="00960D37"/>
    <w:rsid w:val="00960D62"/>
    <w:rsid w:val="00960D6C"/>
    <w:rsid w:val="00961272"/>
    <w:rsid w:val="0096202A"/>
    <w:rsid w:val="0096216B"/>
    <w:rsid w:val="0096225A"/>
    <w:rsid w:val="009632C9"/>
    <w:rsid w:val="00963492"/>
    <w:rsid w:val="00963A1D"/>
    <w:rsid w:val="00963FE9"/>
    <w:rsid w:val="00964AF8"/>
    <w:rsid w:val="00964F7D"/>
    <w:rsid w:val="009657E4"/>
    <w:rsid w:val="00966452"/>
    <w:rsid w:val="00966712"/>
    <w:rsid w:val="00966A6B"/>
    <w:rsid w:val="00967D6D"/>
    <w:rsid w:val="00970518"/>
    <w:rsid w:val="00970595"/>
    <w:rsid w:val="0097072D"/>
    <w:rsid w:val="009716DD"/>
    <w:rsid w:val="0097174C"/>
    <w:rsid w:val="009717C6"/>
    <w:rsid w:val="009719F9"/>
    <w:rsid w:val="00971C38"/>
    <w:rsid w:val="00971D60"/>
    <w:rsid w:val="0097230F"/>
    <w:rsid w:val="00972634"/>
    <w:rsid w:val="009727C5"/>
    <w:rsid w:val="00972D70"/>
    <w:rsid w:val="00972DE2"/>
    <w:rsid w:val="00973317"/>
    <w:rsid w:val="00973388"/>
    <w:rsid w:val="009742CE"/>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3110"/>
    <w:rsid w:val="00983181"/>
    <w:rsid w:val="009833C7"/>
    <w:rsid w:val="009836D0"/>
    <w:rsid w:val="00983E39"/>
    <w:rsid w:val="009841EA"/>
    <w:rsid w:val="00984541"/>
    <w:rsid w:val="009849F5"/>
    <w:rsid w:val="0098500F"/>
    <w:rsid w:val="00985211"/>
    <w:rsid w:val="0098598C"/>
    <w:rsid w:val="00985B18"/>
    <w:rsid w:val="00986219"/>
    <w:rsid w:val="00986810"/>
    <w:rsid w:val="00986FF8"/>
    <w:rsid w:val="00987209"/>
    <w:rsid w:val="00987269"/>
    <w:rsid w:val="009875B8"/>
    <w:rsid w:val="009879D8"/>
    <w:rsid w:val="00987AB9"/>
    <w:rsid w:val="00987ADA"/>
    <w:rsid w:val="00990DD9"/>
    <w:rsid w:val="00990FFB"/>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F7C"/>
    <w:rsid w:val="009A1571"/>
    <w:rsid w:val="009A18D6"/>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7375"/>
    <w:rsid w:val="009B011B"/>
    <w:rsid w:val="009B1EE2"/>
    <w:rsid w:val="009B23D0"/>
    <w:rsid w:val="009B245D"/>
    <w:rsid w:val="009B2524"/>
    <w:rsid w:val="009B2AF9"/>
    <w:rsid w:val="009B3251"/>
    <w:rsid w:val="009B3421"/>
    <w:rsid w:val="009B40B4"/>
    <w:rsid w:val="009B43ED"/>
    <w:rsid w:val="009B4837"/>
    <w:rsid w:val="009B49A2"/>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52E"/>
    <w:rsid w:val="009D3DBB"/>
    <w:rsid w:val="009D40F7"/>
    <w:rsid w:val="009D45C5"/>
    <w:rsid w:val="009D4F61"/>
    <w:rsid w:val="009D51A9"/>
    <w:rsid w:val="009D5246"/>
    <w:rsid w:val="009D528C"/>
    <w:rsid w:val="009D5499"/>
    <w:rsid w:val="009D5C82"/>
    <w:rsid w:val="009D5F0E"/>
    <w:rsid w:val="009D611C"/>
    <w:rsid w:val="009D668B"/>
    <w:rsid w:val="009D66B8"/>
    <w:rsid w:val="009D670A"/>
    <w:rsid w:val="009D7425"/>
    <w:rsid w:val="009D74F0"/>
    <w:rsid w:val="009D7EED"/>
    <w:rsid w:val="009D7F3A"/>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9CD"/>
    <w:rsid w:val="009E4A14"/>
    <w:rsid w:val="009E4BA8"/>
    <w:rsid w:val="009E589D"/>
    <w:rsid w:val="009E5B8B"/>
    <w:rsid w:val="009E6403"/>
    <w:rsid w:val="009E69CF"/>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051"/>
    <w:rsid w:val="00A02765"/>
    <w:rsid w:val="00A02999"/>
    <w:rsid w:val="00A02D0F"/>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50C"/>
    <w:rsid w:val="00A16523"/>
    <w:rsid w:val="00A16A27"/>
    <w:rsid w:val="00A16CD3"/>
    <w:rsid w:val="00A16F5D"/>
    <w:rsid w:val="00A17218"/>
    <w:rsid w:val="00A17773"/>
    <w:rsid w:val="00A17F78"/>
    <w:rsid w:val="00A207CA"/>
    <w:rsid w:val="00A20AD6"/>
    <w:rsid w:val="00A21216"/>
    <w:rsid w:val="00A213CD"/>
    <w:rsid w:val="00A2140C"/>
    <w:rsid w:val="00A21631"/>
    <w:rsid w:val="00A2196B"/>
    <w:rsid w:val="00A2222A"/>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5EB5"/>
    <w:rsid w:val="00A36086"/>
    <w:rsid w:val="00A36360"/>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957"/>
    <w:rsid w:val="00A4335F"/>
    <w:rsid w:val="00A43643"/>
    <w:rsid w:val="00A43CF7"/>
    <w:rsid w:val="00A4413D"/>
    <w:rsid w:val="00A44964"/>
    <w:rsid w:val="00A44BB8"/>
    <w:rsid w:val="00A45156"/>
    <w:rsid w:val="00A4518C"/>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E14"/>
    <w:rsid w:val="00A546B4"/>
    <w:rsid w:val="00A54932"/>
    <w:rsid w:val="00A55247"/>
    <w:rsid w:val="00A5654A"/>
    <w:rsid w:val="00A56952"/>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6D57"/>
    <w:rsid w:val="00A8065C"/>
    <w:rsid w:val="00A80A57"/>
    <w:rsid w:val="00A81B80"/>
    <w:rsid w:val="00A81B88"/>
    <w:rsid w:val="00A8222E"/>
    <w:rsid w:val="00A82BB0"/>
    <w:rsid w:val="00A83127"/>
    <w:rsid w:val="00A832C8"/>
    <w:rsid w:val="00A83449"/>
    <w:rsid w:val="00A83546"/>
    <w:rsid w:val="00A835FC"/>
    <w:rsid w:val="00A83BCF"/>
    <w:rsid w:val="00A83C5C"/>
    <w:rsid w:val="00A83C7F"/>
    <w:rsid w:val="00A83F99"/>
    <w:rsid w:val="00A846F3"/>
    <w:rsid w:val="00A84C82"/>
    <w:rsid w:val="00A84E99"/>
    <w:rsid w:val="00A85D93"/>
    <w:rsid w:val="00A8609D"/>
    <w:rsid w:val="00A86177"/>
    <w:rsid w:val="00A86BC1"/>
    <w:rsid w:val="00A86C9F"/>
    <w:rsid w:val="00A86CBB"/>
    <w:rsid w:val="00A87968"/>
    <w:rsid w:val="00A87D63"/>
    <w:rsid w:val="00A90758"/>
    <w:rsid w:val="00A90AF7"/>
    <w:rsid w:val="00A91BC5"/>
    <w:rsid w:val="00A91D0E"/>
    <w:rsid w:val="00A929E0"/>
    <w:rsid w:val="00A92D1B"/>
    <w:rsid w:val="00A930E9"/>
    <w:rsid w:val="00A932AF"/>
    <w:rsid w:val="00A93398"/>
    <w:rsid w:val="00A9350A"/>
    <w:rsid w:val="00A94031"/>
    <w:rsid w:val="00A9473E"/>
    <w:rsid w:val="00A94CF8"/>
    <w:rsid w:val="00A950B4"/>
    <w:rsid w:val="00A9571F"/>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DAE"/>
    <w:rsid w:val="00AB2233"/>
    <w:rsid w:val="00AB2280"/>
    <w:rsid w:val="00AB2514"/>
    <w:rsid w:val="00AB265D"/>
    <w:rsid w:val="00AB2CAA"/>
    <w:rsid w:val="00AB2CC1"/>
    <w:rsid w:val="00AB3253"/>
    <w:rsid w:val="00AB3422"/>
    <w:rsid w:val="00AB39FF"/>
    <w:rsid w:val="00AB3A7B"/>
    <w:rsid w:val="00AB3DE2"/>
    <w:rsid w:val="00AB40FC"/>
    <w:rsid w:val="00AB465B"/>
    <w:rsid w:val="00AB48E8"/>
    <w:rsid w:val="00AB4C71"/>
    <w:rsid w:val="00AB4EF1"/>
    <w:rsid w:val="00AB51AA"/>
    <w:rsid w:val="00AB5540"/>
    <w:rsid w:val="00AB59B1"/>
    <w:rsid w:val="00AB5A6F"/>
    <w:rsid w:val="00AB5B6D"/>
    <w:rsid w:val="00AB5E83"/>
    <w:rsid w:val="00AB6015"/>
    <w:rsid w:val="00AB63F6"/>
    <w:rsid w:val="00AB6593"/>
    <w:rsid w:val="00AB6A6C"/>
    <w:rsid w:val="00AB6AC6"/>
    <w:rsid w:val="00AB6DF8"/>
    <w:rsid w:val="00AB77DC"/>
    <w:rsid w:val="00AB7B4F"/>
    <w:rsid w:val="00AC0314"/>
    <w:rsid w:val="00AC04AC"/>
    <w:rsid w:val="00AC09F8"/>
    <w:rsid w:val="00AC1170"/>
    <w:rsid w:val="00AC1A8C"/>
    <w:rsid w:val="00AC1BC1"/>
    <w:rsid w:val="00AC1E5F"/>
    <w:rsid w:val="00AC20DB"/>
    <w:rsid w:val="00AC2ABA"/>
    <w:rsid w:val="00AC2B3C"/>
    <w:rsid w:val="00AC3B3A"/>
    <w:rsid w:val="00AC4104"/>
    <w:rsid w:val="00AC410E"/>
    <w:rsid w:val="00AC418C"/>
    <w:rsid w:val="00AC4416"/>
    <w:rsid w:val="00AC4C78"/>
    <w:rsid w:val="00AC503A"/>
    <w:rsid w:val="00AC53E5"/>
    <w:rsid w:val="00AC5441"/>
    <w:rsid w:val="00AC5836"/>
    <w:rsid w:val="00AC5E73"/>
    <w:rsid w:val="00AC5F5B"/>
    <w:rsid w:val="00AC6AB8"/>
    <w:rsid w:val="00AC6C72"/>
    <w:rsid w:val="00AC70D9"/>
    <w:rsid w:val="00AC7214"/>
    <w:rsid w:val="00AC76BF"/>
    <w:rsid w:val="00AC78D7"/>
    <w:rsid w:val="00AC7DD1"/>
    <w:rsid w:val="00AD058B"/>
    <w:rsid w:val="00AD0767"/>
    <w:rsid w:val="00AD098F"/>
    <w:rsid w:val="00AD0D48"/>
    <w:rsid w:val="00AD0D75"/>
    <w:rsid w:val="00AD0FDB"/>
    <w:rsid w:val="00AD3CDF"/>
    <w:rsid w:val="00AD3DB5"/>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511"/>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37A"/>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381"/>
    <w:rsid w:val="00AF66B4"/>
    <w:rsid w:val="00AF69A1"/>
    <w:rsid w:val="00AF6A7D"/>
    <w:rsid w:val="00AF6BF1"/>
    <w:rsid w:val="00AF7101"/>
    <w:rsid w:val="00AF744F"/>
    <w:rsid w:val="00AF75BE"/>
    <w:rsid w:val="00AF77EC"/>
    <w:rsid w:val="00AF78AE"/>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709B"/>
    <w:rsid w:val="00B074DA"/>
    <w:rsid w:val="00B07558"/>
    <w:rsid w:val="00B076E9"/>
    <w:rsid w:val="00B10114"/>
    <w:rsid w:val="00B10223"/>
    <w:rsid w:val="00B1036F"/>
    <w:rsid w:val="00B10EBC"/>
    <w:rsid w:val="00B114A6"/>
    <w:rsid w:val="00B125C5"/>
    <w:rsid w:val="00B12C3B"/>
    <w:rsid w:val="00B12CB3"/>
    <w:rsid w:val="00B12EF7"/>
    <w:rsid w:val="00B13108"/>
    <w:rsid w:val="00B1311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585"/>
    <w:rsid w:val="00B246F4"/>
    <w:rsid w:val="00B2478C"/>
    <w:rsid w:val="00B2494D"/>
    <w:rsid w:val="00B24A6A"/>
    <w:rsid w:val="00B24B8F"/>
    <w:rsid w:val="00B250FD"/>
    <w:rsid w:val="00B25788"/>
    <w:rsid w:val="00B257AB"/>
    <w:rsid w:val="00B2598F"/>
    <w:rsid w:val="00B25B26"/>
    <w:rsid w:val="00B25D4C"/>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A22"/>
    <w:rsid w:val="00B40B6D"/>
    <w:rsid w:val="00B410F3"/>
    <w:rsid w:val="00B4115C"/>
    <w:rsid w:val="00B416A3"/>
    <w:rsid w:val="00B41E15"/>
    <w:rsid w:val="00B42463"/>
    <w:rsid w:val="00B42710"/>
    <w:rsid w:val="00B42C4E"/>
    <w:rsid w:val="00B42FC6"/>
    <w:rsid w:val="00B4308D"/>
    <w:rsid w:val="00B43174"/>
    <w:rsid w:val="00B4397A"/>
    <w:rsid w:val="00B43CC6"/>
    <w:rsid w:val="00B44C25"/>
    <w:rsid w:val="00B457F7"/>
    <w:rsid w:val="00B45857"/>
    <w:rsid w:val="00B45E3F"/>
    <w:rsid w:val="00B45F80"/>
    <w:rsid w:val="00B464B3"/>
    <w:rsid w:val="00B4659F"/>
    <w:rsid w:val="00B46DC9"/>
    <w:rsid w:val="00B46EB1"/>
    <w:rsid w:val="00B470D6"/>
    <w:rsid w:val="00B473B9"/>
    <w:rsid w:val="00B5010B"/>
    <w:rsid w:val="00B5040A"/>
    <w:rsid w:val="00B5077D"/>
    <w:rsid w:val="00B50ACA"/>
    <w:rsid w:val="00B50E15"/>
    <w:rsid w:val="00B5174E"/>
    <w:rsid w:val="00B51895"/>
    <w:rsid w:val="00B51924"/>
    <w:rsid w:val="00B534DB"/>
    <w:rsid w:val="00B53B8E"/>
    <w:rsid w:val="00B54334"/>
    <w:rsid w:val="00B54F7F"/>
    <w:rsid w:val="00B5526D"/>
    <w:rsid w:val="00B558A7"/>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67F04"/>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D36"/>
    <w:rsid w:val="00B85F49"/>
    <w:rsid w:val="00B86947"/>
    <w:rsid w:val="00B869C1"/>
    <w:rsid w:val="00B869C3"/>
    <w:rsid w:val="00B86DFE"/>
    <w:rsid w:val="00B876E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5160"/>
    <w:rsid w:val="00B951EA"/>
    <w:rsid w:val="00B95FDC"/>
    <w:rsid w:val="00B9652E"/>
    <w:rsid w:val="00B96897"/>
    <w:rsid w:val="00B968FF"/>
    <w:rsid w:val="00B96BFE"/>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3"/>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2BC8"/>
    <w:rsid w:val="00BC34EB"/>
    <w:rsid w:val="00BC3F8D"/>
    <w:rsid w:val="00BC4515"/>
    <w:rsid w:val="00BC46D4"/>
    <w:rsid w:val="00BC56F0"/>
    <w:rsid w:val="00BC59CC"/>
    <w:rsid w:val="00BC5C92"/>
    <w:rsid w:val="00BC5ECA"/>
    <w:rsid w:val="00BC6862"/>
    <w:rsid w:val="00BC6B61"/>
    <w:rsid w:val="00BC6D48"/>
    <w:rsid w:val="00BC7E52"/>
    <w:rsid w:val="00BD0010"/>
    <w:rsid w:val="00BD0356"/>
    <w:rsid w:val="00BD122C"/>
    <w:rsid w:val="00BD123B"/>
    <w:rsid w:val="00BD12F3"/>
    <w:rsid w:val="00BD215F"/>
    <w:rsid w:val="00BD24E3"/>
    <w:rsid w:val="00BD277A"/>
    <w:rsid w:val="00BD2853"/>
    <w:rsid w:val="00BD28B0"/>
    <w:rsid w:val="00BD2BA2"/>
    <w:rsid w:val="00BD33B2"/>
    <w:rsid w:val="00BD35BB"/>
    <w:rsid w:val="00BD4462"/>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202"/>
    <w:rsid w:val="00BF4F58"/>
    <w:rsid w:val="00BF5216"/>
    <w:rsid w:val="00BF577E"/>
    <w:rsid w:val="00BF5D37"/>
    <w:rsid w:val="00BF5E9A"/>
    <w:rsid w:val="00BF6A85"/>
    <w:rsid w:val="00BF781A"/>
    <w:rsid w:val="00BF7B24"/>
    <w:rsid w:val="00BF7F72"/>
    <w:rsid w:val="00C013B9"/>
    <w:rsid w:val="00C02533"/>
    <w:rsid w:val="00C0255B"/>
    <w:rsid w:val="00C02A3E"/>
    <w:rsid w:val="00C02C22"/>
    <w:rsid w:val="00C02EA0"/>
    <w:rsid w:val="00C03071"/>
    <w:rsid w:val="00C03739"/>
    <w:rsid w:val="00C0397A"/>
    <w:rsid w:val="00C03A9E"/>
    <w:rsid w:val="00C03CD2"/>
    <w:rsid w:val="00C03F8D"/>
    <w:rsid w:val="00C0411A"/>
    <w:rsid w:val="00C0469F"/>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5ED"/>
    <w:rsid w:val="00C16D7B"/>
    <w:rsid w:val="00C17057"/>
    <w:rsid w:val="00C170AF"/>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CDE"/>
    <w:rsid w:val="00C44409"/>
    <w:rsid w:val="00C44667"/>
    <w:rsid w:val="00C446B4"/>
    <w:rsid w:val="00C44D97"/>
    <w:rsid w:val="00C4529E"/>
    <w:rsid w:val="00C45375"/>
    <w:rsid w:val="00C455AF"/>
    <w:rsid w:val="00C455DC"/>
    <w:rsid w:val="00C455FB"/>
    <w:rsid w:val="00C45CFA"/>
    <w:rsid w:val="00C45DBC"/>
    <w:rsid w:val="00C45E6D"/>
    <w:rsid w:val="00C47044"/>
    <w:rsid w:val="00C47BA8"/>
    <w:rsid w:val="00C47F78"/>
    <w:rsid w:val="00C508ED"/>
    <w:rsid w:val="00C50936"/>
    <w:rsid w:val="00C50F19"/>
    <w:rsid w:val="00C5119E"/>
    <w:rsid w:val="00C511E0"/>
    <w:rsid w:val="00C51789"/>
    <w:rsid w:val="00C51E99"/>
    <w:rsid w:val="00C52045"/>
    <w:rsid w:val="00C52E2F"/>
    <w:rsid w:val="00C538D5"/>
    <w:rsid w:val="00C53A87"/>
    <w:rsid w:val="00C53AFD"/>
    <w:rsid w:val="00C53D48"/>
    <w:rsid w:val="00C53D84"/>
    <w:rsid w:val="00C53E69"/>
    <w:rsid w:val="00C543CC"/>
    <w:rsid w:val="00C54940"/>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CF8"/>
    <w:rsid w:val="00C86F11"/>
    <w:rsid w:val="00C87173"/>
    <w:rsid w:val="00C871F5"/>
    <w:rsid w:val="00C872CE"/>
    <w:rsid w:val="00C877FD"/>
    <w:rsid w:val="00C87E29"/>
    <w:rsid w:val="00C900D4"/>
    <w:rsid w:val="00C90248"/>
    <w:rsid w:val="00C90A67"/>
    <w:rsid w:val="00C90BC1"/>
    <w:rsid w:val="00C91604"/>
    <w:rsid w:val="00C918EE"/>
    <w:rsid w:val="00C91A3E"/>
    <w:rsid w:val="00C91E84"/>
    <w:rsid w:val="00C91FC2"/>
    <w:rsid w:val="00C9223F"/>
    <w:rsid w:val="00C92340"/>
    <w:rsid w:val="00C924CF"/>
    <w:rsid w:val="00C92CE0"/>
    <w:rsid w:val="00C92E06"/>
    <w:rsid w:val="00C93759"/>
    <w:rsid w:val="00C9424E"/>
    <w:rsid w:val="00C943D1"/>
    <w:rsid w:val="00C943D5"/>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439"/>
    <w:rsid w:val="00CA2BFF"/>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EE"/>
    <w:rsid w:val="00CB3F0C"/>
    <w:rsid w:val="00CB3FA8"/>
    <w:rsid w:val="00CB40DB"/>
    <w:rsid w:val="00CB414B"/>
    <w:rsid w:val="00CB45AE"/>
    <w:rsid w:val="00CB4AC8"/>
    <w:rsid w:val="00CB4D90"/>
    <w:rsid w:val="00CB4F47"/>
    <w:rsid w:val="00CB5269"/>
    <w:rsid w:val="00CB5276"/>
    <w:rsid w:val="00CB59B5"/>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23C"/>
    <w:rsid w:val="00CC4358"/>
    <w:rsid w:val="00CC4E0F"/>
    <w:rsid w:val="00CC4E9A"/>
    <w:rsid w:val="00CC508C"/>
    <w:rsid w:val="00CC55BF"/>
    <w:rsid w:val="00CC5693"/>
    <w:rsid w:val="00CC5AFC"/>
    <w:rsid w:val="00CC5B03"/>
    <w:rsid w:val="00CC5B79"/>
    <w:rsid w:val="00CC5DFD"/>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6A5D"/>
    <w:rsid w:val="00CE72B4"/>
    <w:rsid w:val="00CE736D"/>
    <w:rsid w:val="00CE7370"/>
    <w:rsid w:val="00CE73C4"/>
    <w:rsid w:val="00CE7556"/>
    <w:rsid w:val="00CE7998"/>
    <w:rsid w:val="00CE7B8B"/>
    <w:rsid w:val="00CE7F74"/>
    <w:rsid w:val="00CF035C"/>
    <w:rsid w:val="00CF0380"/>
    <w:rsid w:val="00CF03A8"/>
    <w:rsid w:val="00CF03D6"/>
    <w:rsid w:val="00CF06A4"/>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044"/>
    <w:rsid w:val="00D004D5"/>
    <w:rsid w:val="00D01289"/>
    <w:rsid w:val="00D013DF"/>
    <w:rsid w:val="00D017CD"/>
    <w:rsid w:val="00D01BE0"/>
    <w:rsid w:val="00D021F5"/>
    <w:rsid w:val="00D02598"/>
    <w:rsid w:val="00D02A44"/>
    <w:rsid w:val="00D02C34"/>
    <w:rsid w:val="00D03183"/>
    <w:rsid w:val="00D03251"/>
    <w:rsid w:val="00D039ED"/>
    <w:rsid w:val="00D03B14"/>
    <w:rsid w:val="00D03BEA"/>
    <w:rsid w:val="00D03FFF"/>
    <w:rsid w:val="00D04470"/>
    <w:rsid w:val="00D045B8"/>
    <w:rsid w:val="00D04A48"/>
    <w:rsid w:val="00D04F26"/>
    <w:rsid w:val="00D0525D"/>
    <w:rsid w:val="00D05563"/>
    <w:rsid w:val="00D056A6"/>
    <w:rsid w:val="00D05F63"/>
    <w:rsid w:val="00D06B44"/>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5CF"/>
    <w:rsid w:val="00D12605"/>
    <w:rsid w:val="00D12C20"/>
    <w:rsid w:val="00D13336"/>
    <w:rsid w:val="00D13851"/>
    <w:rsid w:val="00D13C30"/>
    <w:rsid w:val="00D13F27"/>
    <w:rsid w:val="00D147F5"/>
    <w:rsid w:val="00D14C5D"/>
    <w:rsid w:val="00D154BD"/>
    <w:rsid w:val="00D15929"/>
    <w:rsid w:val="00D15A2A"/>
    <w:rsid w:val="00D1607E"/>
    <w:rsid w:val="00D160E7"/>
    <w:rsid w:val="00D16180"/>
    <w:rsid w:val="00D16868"/>
    <w:rsid w:val="00D16BFD"/>
    <w:rsid w:val="00D1759D"/>
    <w:rsid w:val="00D17878"/>
    <w:rsid w:val="00D17B88"/>
    <w:rsid w:val="00D17DB0"/>
    <w:rsid w:val="00D209CC"/>
    <w:rsid w:val="00D20A79"/>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9A3"/>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AFC"/>
    <w:rsid w:val="00D40DAB"/>
    <w:rsid w:val="00D4100F"/>
    <w:rsid w:val="00D4239A"/>
    <w:rsid w:val="00D42814"/>
    <w:rsid w:val="00D42B18"/>
    <w:rsid w:val="00D43106"/>
    <w:rsid w:val="00D43742"/>
    <w:rsid w:val="00D439A6"/>
    <w:rsid w:val="00D440C4"/>
    <w:rsid w:val="00D4467A"/>
    <w:rsid w:val="00D448E6"/>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DD1"/>
    <w:rsid w:val="00D60903"/>
    <w:rsid w:val="00D60AC2"/>
    <w:rsid w:val="00D60D75"/>
    <w:rsid w:val="00D611F3"/>
    <w:rsid w:val="00D61897"/>
    <w:rsid w:val="00D61D7F"/>
    <w:rsid w:val="00D62117"/>
    <w:rsid w:val="00D62A3F"/>
    <w:rsid w:val="00D62A97"/>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241"/>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B3D"/>
    <w:rsid w:val="00D81CA8"/>
    <w:rsid w:val="00D81D93"/>
    <w:rsid w:val="00D81E90"/>
    <w:rsid w:val="00D81F62"/>
    <w:rsid w:val="00D820CB"/>
    <w:rsid w:val="00D822A1"/>
    <w:rsid w:val="00D826C7"/>
    <w:rsid w:val="00D83627"/>
    <w:rsid w:val="00D84274"/>
    <w:rsid w:val="00D8451A"/>
    <w:rsid w:val="00D84595"/>
    <w:rsid w:val="00D84890"/>
    <w:rsid w:val="00D84E2B"/>
    <w:rsid w:val="00D857A4"/>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B85"/>
    <w:rsid w:val="00DB3F69"/>
    <w:rsid w:val="00DB4661"/>
    <w:rsid w:val="00DB5384"/>
    <w:rsid w:val="00DB5580"/>
    <w:rsid w:val="00DB6072"/>
    <w:rsid w:val="00DB6741"/>
    <w:rsid w:val="00DB69FC"/>
    <w:rsid w:val="00DB6FDD"/>
    <w:rsid w:val="00DC0665"/>
    <w:rsid w:val="00DC09C8"/>
    <w:rsid w:val="00DC0BA7"/>
    <w:rsid w:val="00DC0D18"/>
    <w:rsid w:val="00DC15D0"/>
    <w:rsid w:val="00DC1896"/>
    <w:rsid w:val="00DC19D1"/>
    <w:rsid w:val="00DC1A88"/>
    <w:rsid w:val="00DC1D4C"/>
    <w:rsid w:val="00DC2314"/>
    <w:rsid w:val="00DC25E3"/>
    <w:rsid w:val="00DC2688"/>
    <w:rsid w:val="00DC2E14"/>
    <w:rsid w:val="00DC3627"/>
    <w:rsid w:val="00DC3F52"/>
    <w:rsid w:val="00DC428D"/>
    <w:rsid w:val="00DC433A"/>
    <w:rsid w:val="00DC4A9D"/>
    <w:rsid w:val="00DC4B67"/>
    <w:rsid w:val="00DC4EE4"/>
    <w:rsid w:val="00DC5456"/>
    <w:rsid w:val="00DC5628"/>
    <w:rsid w:val="00DC5D20"/>
    <w:rsid w:val="00DC5DB3"/>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E02C5"/>
    <w:rsid w:val="00DE107B"/>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404"/>
    <w:rsid w:val="00E048B1"/>
    <w:rsid w:val="00E048BA"/>
    <w:rsid w:val="00E05043"/>
    <w:rsid w:val="00E052E0"/>
    <w:rsid w:val="00E05811"/>
    <w:rsid w:val="00E05B60"/>
    <w:rsid w:val="00E063DF"/>
    <w:rsid w:val="00E06627"/>
    <w:rsid w:val="00E066B4"/>
    <w:rsid w:val="00E069AF"/>
    <w:rsid w:val="00E076D1"/>
    <w:rsid w:val="00E07A07"/>
    <w:rsid w:val="00E100B4"/>
    <w:rsid w:val="00E100BC"/>
    <w:rsid w:val="00E105E2"/>
    <w:rsid w:val="00E105F4"/>
    <w:rsid w:val="00E10A0F"/>
    <w:rsid w:val="00E10B86"/>
    <w:rsid w:val="00E11059"/>
    <w:rsid w:val="00E11BD7"/>
    <w:rsid w:val="00E11D4C"/>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6866"/>
    <w:rsid w:val="00E16AA5"/>
    <w:rsid w:val="00E16DF8"/>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7"/>
    <w:rsid w:val="00E23161"/>
    <w:rsid w:val="00E237D1"/>
    <w:rsid w:val="00E2410B"/>
    <w:rsid w:val="00E244B4"/>
    <w:rsid w:val="00E2457E"/>
    <w:rsid w:val="00E247B7"/>
    <w:rsid w:val="00E24CC7"/>
    <w:rsid w:val="00E24F3A"/>
    <w:rsid w:val="00E2520C"/>
    <w:rsid w:val="00E25954"/>
    <w:rsid w:val="00E25D62"/>
    <w:rsid w:val="00E25E5B"/>
    <w:rsid w:val="00E25F37"/>
    <w:rsid w:val="00E26910"/>
    <w:rsid w:val="00E26B1A"/>
    <w:rsid w:val="00E2793E"/>
    <w:rsid w:val="00E27B46"/>
    <w:rsid w:val="00E301C9"/>
    <w:rsid w:val="00E309BE"/>
    <w:rsid w:val="00E30ABD"/>
    <w:rsid w:val="00E3103C"/>
    <w:rsid w:val="00E316DD"/>
    <w:rsid w:val="00E31B05"/>
    <w:rsid w:val="00E31B9E"/>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6017B"/>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43CC"/>
    <w:rsid w:val="00E74CC1"/>
    <w:rsid w:val="00E7524D"/>
    <w:rsid w:val="00E75AF8"/>
    <w:rsid w:val="00E7668B"/>
    <w:rsid w:val="00E766D6"/>
    <w:rsid w:val="00E769AD"/>
    <w:rsid w:val="00E76B97"/>
    <w:rsid w:val="00E76C10"/>
    <w:rsid w:val="00E77098"/>
    <w:rsid w:val="00E777F8"/>
    <w:rsid w:val="00E803D9"/>
    <w:rsid w:val="00E80614"/>
    <w:rsid w:val="00E806C3"/>
    <w:rsid w:val="00E815BE"/>
    <w:rsid w:val="00E81D4E"/>
    <w:rsid w:val="00E81DE3"/>
    <w:rsid w:val="00E830BA"/>
    <w:rsid w:val="00E8333F"/>
    <w:rsid w:val="00E83839"/>
    <w:rsid w:val="00E83A40"/>
    <w:rsid w:val="00E83B36"/>
    <w:rsid w:val="00E83CBE"/>
    <w:rsid w:val="00E83E26"/>
    <w:rsid w:val="00E84296"/>
    <w:rsid w:val="00E84360"/>
    <w:rsid w:val="00E84965"/>
    <w:rsid w:val="00E84B03"/>
    <w:rsid w:val="00E85791"/>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3A3A"/>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ECC"/>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9D1"/>
    <w:rsid w:val="00EB3AEC"/>
    <w:rsid w:val="00EB3B69"/>
    <w:rsid w:val="00EB458C"/>
    <w:rsid w:val="00EB45BB"/>
    <w:rsid w:val="00EB468F"/>
    <w:rsid w:val="00EB587A"/>
    <w:rsid w:val="00EB5937"/>
    <w:rsid w:val="00EB6078"/>
    <w:rsid w:val="00EB6690"/>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2C2"/>
    <w:rsid w:val="00EE42F4"/>
    <w:rsid w:val="00EE4827"/>
    <w:rsid w:val="00EE5177"/>
    <w:rsid w:val="00EE5297"/>
    <w:rsid w:val="00EE57B9"/>
    <w:rsid w:val="00EE5843"/>
    <w:rsid w:val="00EE5A11"/>
    <w:rsid w:val="00EE63A2"/>
    <w:rsid w:val="00EE63A3"/>
    <w:rsid w:val="00EE6460"/>
    <w:rsid w:val="00EE703D"/>
    <w:rsid w:val="00EE7199"/>
    <w:rsid w:val="00EE7E21"/>
    <w:rsid w:val="00EF0885"/>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C5D"/>
    <w:rsid w:val="00F07F4E"/>
    <w:rsid w:val="00F106FA"/>
    <w:rsid w:val="00F1078B"/>
    <w:rsid w:val="00F109A2"/>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5FB"/>
    <w:rsid w:val="00F15AF8"/>
    <w:rsid w:val="00F15D19"/>
    <w:rsid w:val="00F15D30"/>
    <w:rsid w:val="00F16046"/>
    <w:rsid w:val="00F1669A"/>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2674"/>
    <w:rsid w:val="00F229F9"/>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C99"/>
    <w:rsid w:val="00F33FE2"/>
    <w:rsid w:val="00F342E7"/>
    <w:rsid w:val="00F34BD1"/>
    <w:rsid w:val="00F34D6F"/>
    <w:rsid w:val="00F35109"/>
    <w:rsid w:val="00F35A65"/>
    <w:rsid w:val="00F35F91"/>
    <w:rsid w:val="00F35FA3"/>
    <w:rsid w:val="00F362E4"/>
    <w:rsid w:val="00F366BB"/>
    <w:rsid w:val="00F36B5A"/>
    <w:rsid w:val="00F36C00"/>
    <w:rsid w:val="00F36C44"/>
    <w:rsid w:val="00F36C93"/>
    <w:rsid w:val="00F36DE1"/>
    <w:rsid w:val="00F36FA7"/>
    <w:rsid w:val="00F370D1"/>
    <w:rsid w:val="00F37CC7"/>
    <w:rsid w:val="00F400EB"/>
    <w:rsid w:val="00F4047E"/>
    <w:rsid w:val="00F40587"/>
    <w:rsid w:val="00F40874"/>
    <w:rsid w:val="00F40880"/>
    <w:rsid w:val="00F40A4B"/>
    <w:rsid w:val="00F41186"/>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ABE"/>
    <w:rsid w:val="00F50EF1"/>
    <w:rsid w:val="00F5135C"/>
    <w:rsid w:val="00F5163E"/>
    <w:rsid w:val="00F51840"/>
    <w:rsid w:val="00F51DCA"/>
    <w:rsid w:val="00F51F59"/>
    <w:rsid w:val="00F5250E"/>
    <w:rsid w:val="00F52669"/>
    <w:rsid w:val="00F528B3"/>
    <w:rsid w:val="00F52AA1"/>
    <w:rsid w:val="00F52CAF"/>
    <w:rsid w:val="00F52ECF"/>
    <w:rsid w:val="00F5403E"/>
    <w:rsid w:val="00F546C2"/>
    <w:rsid w:val="00F5478F"/>
    <w:rsid w:val="00F54BC0"/>
    <w:rsid w:val="00F55089"/>
    <w:rsid w:val="00F560B5"/>
    <w:rsid w:val="00F56272"/>
    <w:rsid w:val="00F56484"/>
    <w:rsid w:val="00F5684A"/>
    <w:rsid w:val="00F56C05"/>
    <w:rsid w:val="00F56E59"/>
    <w:rsid w:val="00F57717"/>
    <w:rsid w:val="00F57B44"/>
    <w:rsid w:val="00F57C3D"/>
    <w:rsid w:val="00F600B0"/>
    <w:rsid w:val="00F60156"/>
    <w:rsid w:val="00F6017F"/>
    <w:rsid w:val="00F61161"/>
    <w:rsid w:val="00F61662"/>
    <w:rsid w:val="00F6182E"/>
    <w:rsid w:val="00F61DA0"/>
    <w:rsid w:val="00F628A6"/>
    <w:rsid w:val="00F628C7"/>
    <w:rsid w:val="00F6297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26F"/>
    <w:rsid w:val="00F9453E"/>
    <w:rsid w:val="00F949DF"/>
    <w:rsid w:val="00F94C74"/>
    <w:rsid w:val="00F950F2"/>
    <w:rsid w:val="00F954C0"/>
    <w:rsid w:val="00F95803"/>
    <w:rsid w:val="00F95ADC"/>
    <w:rsid w:val="00F95ADD"/>
    <w:rsid w:val="00F96FBA"/>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60A6"/>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4126"/>
    <w:rsid w:val="00FC4302"/>
    <w:rsid w:val="00FC49F8"/>
    <w:rsid w:val="00FC4BBF"/>
    <w:rsid w:val="00FC4C2E"/>
    <w:rsid w:val="00FC54A3"/>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C19"/>
    <w:rsid w:val="00FE1F27"/>
    <w:rsid w:val="00FE1F6A"/>
    <w:rsid w:val="00FE210A"/>
    <w:rsid w:val="00FE2AC2"/>
    <w:rsid w:val="00FE39B0"/>
    <w:rsid w:val="00FE3D62"/>
    <w:rsid w:val="00FE3E69"/>
    <w:rsid w:val="00FE4487"/>
    <w:rsid w:val="00FE4B66"/>
    <w:rsid w:val="00FE4D0C"/>
    <w:rsid w:val="00FE4F10"/>
    <w:rsid w:val="00FE5A68"/>
    <w:rsid w:val="00FE5C15"/>
    <w:rsid w:val="00FE6656"/>
    <w:rsid w:val="00FE66AD"/>
    <w:rsid w:val="00FE69C1"/>
    <w:rsid w:val="00FE715A"/>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0A8B"/>
    <w:pPr>
      <w:spacing w:after="180"/>
    </w:pPr>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5"/>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uiPriority w:val="9"/>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
    <w:next w:val="a"/>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
    <w:next w:val="a"/>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basedOn w:val="a"/>
    <w:next w:val="a"/>
    <w:link w:val="8Char"/>
    <w:uiPriority w:val="9"/>
    <w:qFormat/>
    <w:rsid w:val="00932068"/>
    <w:pPr>
      <w:spacing w:before="240" w:after="60"/>
      <w:ind w:left="1440" w:hanging="1440"/>
      <w:outlineLvl w:val="7"/>
    </w:pPr>
    <w:rPr>
      <w:rFonts w:eastAsia="바탕"/>
      <w:i/>
      <w:iCs/>
      <w:sz w:val="24"/>
      <w:szCs w:val="24"/>
      <w:lang w:eastAsia="x-none"/>
    </w:rPr>
  </w:style>
  <w:style w:type="paragraph" w:styleId="9">
    <w:name w:val="heading 9"/>
    <w:basedOn w:val="a"/>
    <w:next w:val="a"/>
    <w:link w:val="9Char"/>
    <w:uiPriority w:val="9"/>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
    <w:basedOn w:val="a"/>
    <w:next w:val="a"/>
    <w:link w:val="Char1"/>
    <w:uiPriority w:val="35"/>
    <w:unhideWhenUsed/>
    <w:qFormat/>
    <w:rsid w:val="00EC1D3E"/>
    <w:rPr>
      <w:b/>
      <w:bCs/>
    </w:rPr>
  </w:style>
  <w:style w:type="character" w:styleId="a8">
    <w:name w:val="Emphasis"/>
    <w:uiPriority w:val="20"/>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uiPriority w:val="99"/>
    <w:rsid w:val="001C6890"/>
    <w:rPr>
      <w:b/>
      <w:bCs/>
    </w:rPr>
  </w:style>
  <w:style w:type="character" w:customStyle="1" w:styleId="Char3">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00MainText">
    <w:name w:val="00 Main Text"/>
    <w:basedOn w:val="a"/>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0"/>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4"/>
    <w:uiPriority w:val="34"/>
    <w:qFormat/>
    <w:rsid w:val="0065341A"/>
    <w:rPr>
      <w:rFonts w:eastAsia="맑은 고딕"/>
      <w:lang w:val="en-GB" w:eastAsia="en-US"/>
    </w:rPr>
  </w:style>
  <w:style w:type="paragraph" w:customStyle="1" w:styleId="RAN1bullet1">
    <w:name w:val="RAN1 bullet1"/>
    <w:basedOn w:val="a"/>
    <w:link w:val="RAN1bullet1Char"/>
    <w:qFormat/>
    <w:rsid w:val="00BF3444"/>
    <w:pPr>
      <w:numPr>
        <w:numId w:val="6"/>
      </w:numPr>
      <w:spacing w:after="0"/>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
    <w:link w:val="Style1Char"/>
    <w:qFormat/>
    <w:rsid w:val="00765DD3"/>
    <w:pPr>
      <w:spacing w:line="288" w:lineRule="auto"/>
      <w:ind w:firstLine="360"/>
      <w:jc w:val="both"/>
    </w:pPr>
    <w:rPr>
      <w:rFonts w:cs="바탕"/>
      <w:sz w:val="20"/>
    </w:rPr>
  </w:style>
  <w:style w:type="character" w:customStyle="1" w:styleId="Style1Char">
    <w:name w:val="Style1 Char"/>
    <w:basedOn w:val="a0"/>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1"/>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
    <w:next w:val="a"/>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4">
    <w:name w:val="FollowedHyperlink"/>
    <w:rsid w:val="000B7076"/>
    <w:rPr>
      <w:color w:val="800080"/>
      <w:u w:val="single"/>
    </w:rPr>
  </w:style>
  <w:style w:type="table" w:customStyle="1" w:styleId="PlainTable31">
    <w:name w:val="Plain Table 31"/>
    <w:basedOn w:val="a1"/>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
    <w:uiPriority w:val="34"/>
    <w:qFormat/>
    <w:rsid w:val="005A4235"/>
    <w:pPr>
      <w:spacing w:after="0"/>
      <w:ind w:leftChars="400" w:left="840" w:hanging="720"/>
    </w:pPr>
    <w:rPr>
      <w:rFonts w:ascii="Times" w:eastAsia="바탕" w:hAnsi="Times" w:cs="Times"/>
      <w:sz w:val="20"/>
      <w:szCs w:val="24"/>
      <w:lang w:eastAsia="zh-CN"/>
    </w:rPr>
  </w:style>
  <w:style w:type="paragraph" w:customStyle="1" w:styleId="LGTdoc1">
    <w:name w:val="LGTdoc_제목1"/>
    <w:basedOn w:val="a"/>
    <w:rsid w:val="00930C03"/>
    <w:pPr>
      <w:adjustRightInd w:val="0"/>
      <w:snapToGrid w:val="0"/>
      <w:spacing w:beforeLines="50" w:after="100" w:afterAutospacing="1"/>
      <w:jc w:val="both"/>
    </w:pPr>
    <w:rPr>
      <w:rFonts w:eastAsia="바탕"/>
      <w:b/>
      <w:snapToGrid w:val="0"/>
      <w:sz w:val="28"/>
      <w:lang w:eastAsia="ko-KR"/>
    </w:rPr>
  </w:style>
  <w:style w:type="paragraph" w:styleId="af5">
    <w:name w:val="table of figures"/>
    <w:basedOn w:val="a"/>
    <w:next w:val="a"/>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af6">
    <w:name w:val="Placeholder Text"/>
    <w:basedOn w:val="a0"/>
    <w:uiPriority w:val="99"/>
    <w:semiHidden/>
    <w:rsid w:val="00130D38"/>
    <w:rPr>
      <w:color w:val="808080"/>
    </w:rPr>
  </w:style>
  <w:style w:type="paragraph" w:styleId="af7">
    <w:name w:val="Document Map"/>
    <w:basedOn w:val="a"/>
    <w:link w:val="Char6"/>
    <w:semiHidden/>
    <w:unhideWhenUsed/>
    <w:rsid w:val="00414D88"/>
    <w:rPr>
      <w:rFonts w:ascii="SimSun" w:eastAsia="SimSun"/>
      <w:sz w:val="18"/>
      <w:szCs w:val="18"/>
    </w:rPr>
  </w:style>
  <w:style w:type="character" w:customStyle="1" w:styleId="Char6">
    <w:name w:val="문서 구조 Char"/>
    <w:basedOn w:val="a0"/>
    <w:link w:val="af7"/>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har1">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99"/>
    <w:rsid w:val="006D6CC4"/>
    <w:rPr>
      <w:rFonts w:eastAsia="맑은 고딕"/>
      <w:b/>
      <w:bCs/>
      <w:sz w:val="22"/>
      <w:lang w:val="en-GB" w:eastAsia="en-US"/>
    </w:rPr>
  </w:style>
  <w:style w:type="paragraph" w:customStyle="1" w:styleId="Observation">
    <w:name w:val="Observation"/>
    <w:basedOn w:val="a"/>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8">
    <w:name w:val="page number"/>
    <w:basedOn w:val="a0"/>
    <w:uiPriority w:val="99"/>
    <w:semiHidden/>
    <w:unhideWhenUsed/>
    <w:rsid w:val="007470AD"/>
  </w:style>
  <w:style w:type="character" w:customStyle="1" w:styleId="5Char">
    <w:name w:val="제목 5 Char"/>
    <w:basedOn w:val="a0"/>
    <w:link w:val="5"/>
    <w:uiPriority w:val="9"/>
    <w:rsid w:val="00932068"/>
    <w:rPr>
      <w:rFonts w:ascii="Arial" w:hAnsi="Arial"/>
      <w:b/>
      <w:bCs/>
      <w:iCs/>
      <w:sz w:val="18"/>
      <w:szCs w:val="26"/>
      <w:lang w:val="en-GB" w:eastAsia="x-none"/>
    </w:rPr>
  </w:style>
  <w:style w:type="character" w:customStyle="1" w:styleId="6Char">
    <w:name w:val="제목 6 Char"/>
    <w:basedOn w:val="a0"/>
    <w:link w:val="6"/>
    <w:uiPriority w:val="9"/>
    <w:rsid w:val="00932068"/>
    <w:rPr>
      <w:rFonts w:ascii="Arial" w:hAnsi="Arial"/>
      <w:b/>
      <w:bCs/>
      <w:i/>
      <w:sz w:val="18"/>
      <w:szCs w:val="22"/>
      <w:lang w:val="en-GB" w:eastAsia="x-none"/>
    </w:rPr>
  </w:style>
  <w:style w:type="character" w:customStyle="1" w:styleId="7Char">
    <w:name w:val="제목 7 Char"/>
    <w:basedOn w:val="a0"/>
    <w:link w:val="7"/>
    <w:uiPriority w:val="9"/>
    <w:rsid w:val="00932068"/>
    <w:rPr>
      <w:sz w:val="24"/>
      <w:szCs w:val="24"/>
      <w:lang w:val="en-GB" w:eastAsia="x-none"/>
    </w:rPr>
  </w:style>
  <w:style w:type="character" w:customStyle="1" w:styleId="8Char">
    <w:name w:val="제목 8 Char"/>
    <w:basedOn w:val="a0"/>
    <w:link w:val="8"/>
    <w:uiPriority w:val="9"/>
    <w:rsid w:val="00932068"/>
    <w:rPr>
      <w:i/>
      <w:iCs/>
      <w:sz w:val="24"/>
      <w:szCs w:val="24"/>
      <w:lang w:val="en-GB" w:eastAsia="x-none"/>
    </w:rPr>
  </w:style>
  <w:style w:type="character" w:customStyle="1" w:styleId="9Char">
    <w:name w:val="제목 9 Char"/>
    <w:basedOn w:val="a0"/>
    <w:link w:val="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
    <w:link w:val="LGTdocChar"/>
    <w:qFormat/>
    <w:rsid w:val="003A702D"/>
    <w:pPr>
      <w:widowControl w:val="0"/>
      <w:autoSpaceDE w:val="0"/>
      <w:autoSpaceDN w:val="0"/>
      <w:adjustRightInd w:val="0"/>
      <w:snapToGrid w:val="0"/>
      <w:spacing w:afterLines="50" w:after="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table" w:customStyle="1" w:styleId="TableGrid1">
    <w:name w:val="TableGrid1"/>
    <w:basedOn w:val="a1"/>
    <w:next w:val="a6"/>
    <w:uiPriority w:val="39"/>
    <w:rsid w:val="0098318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64563652">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47756698">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69134764">
      <w:bodyDiv w:val="1"/>
      <w:marLeft w:val="0"/>
      <w:marRight w:val="0"/>
      <w:marTop w:val="0"/>
      <w:marBottom w:val="0"/>
      <w:divBdr>
        <w:top w:val="none" w:sz="0" w:space="0" w:color="auto"/>
        <w:left w:val="none" w:sz="0" w:space="0" w:color="auto"/>
        <w:bottom w:val="none" w:sz="0" w:space="0" w:color="auto"/>
        <w:right w:val="none" w:sz="0" w:space="0" w:color="auto"/>
      </w:divBdr>
      <w:divsChild>
        <w:div w:id="1094866097">
          <w:marLeft w:val="547"/>
          <w:marRight w:val="0"/>
          <w:marTop w:val="0"/>
          <w:marBottom w:val="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25089200">
      <w:bodyDiv w:val="1"/>
      <w:marLeft w:val="0"/>
      <w:marRight w:val="0"/>
      <w:marTop w:val="0"/>
      <w:marBottom w:val="0"/>
      <w:divBdr>
        <w:top w:val="none" w:sz="0" w:space="0" w:color="auto"/>
        <w:left w:val="none" w:sz="0" w:space="0" w:color="auto"/>
        <w:bottom w:val="none" w:sz="0" w:space="0" w:color="auto"/>
        <w:right w:val="none" w:sz="0" w:space="0" w:color="auto"/>
      </w:divBdr>
      <w:divsChild>
        <w:div w:id="1467775483">
          <w:marLeft w:val="734"/>
          <w:marRight w:val="0"/>
          <w:marTop w:val="0"/>
          <w:marBottom w:val="180"/>
          <w:divBdr>
            <w:top w:val="none" w:sz="0" w:space="0" w:color="auto"/>
            <w:left w:val="none" w:sz="0" w:space="0" w:color="auto"/>
            <w:bottom w:val="none" w:sz="0" w:space="0" w:color="auto"/>
            <w:right w:val="none" w:sz="0" w:space="0" w:color="auto"/>
          </w:divBdr>
        </w:div>
        <w:div w:id="1568346088">
          <w:marLeft w:val="734"/>
          <w:marRight w:val="0"/>
          <w:marTop w:val="0"/>
          <w:marBottom w:val="180"/>
          <w:divBdr>
            <w:top w:val="none" w:sz="0" w:space="0" w:color="auto"/>
            <w:left w:val="none" w:sz="0" w:space="0" w:color="auto"/>
            <w:bottom w:val="none" w:sz="0" w:space="0" w:color="auto"/>
            <w:right w:val="none" w:sz="0" w:space="0" w:color="auto"/>
          </w:divBdr>
        </w:div>
        <w:div w:id="888499214">
          <w:marLeft w:val="734"/>
          <w:marRight w:val="0"/>
          <w:marTop w:val="0"/>
          <w:marBottom w:val="180"/>
          <w:divBdr>
            <w:top w:val="none" w:sz="0" w:space="0" w:color="auto"/>
            <w:left w:val="none" w:sz="0" w:space="0" w:color="auto"/>
            <w:bottom w:val="none" w:sz="0" w:space="0" w:color="auto"/>
            <w:right w:val="none" w:sz="0" w:space="0" w:color="auto"/>
          </w:divBdr>
        </w:div>
        <w:div w:id="947926171">
          <w:marLeft w:val="734"/>
          <w:marRight w:val="0"/>
          <w:marTop w:val="0"/>
          <w:marBottom w:val="18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4086763">
      <w:bodyDiv w:val="1"/>
      <w:marLeft w:val="0"/>
      <w:marRight w:val="0"/>
      <w:marTop w:val="0"/>
      <w:marBottom w:val="0"/>
      <w:divBdr>
        <w:top w:val="none" w:sz="0" w:space="0" w:color="auto"/>
        <w:left w:val="none" w:sz="0" w:space="0" w:color="auto"/>
        <w:bottom w:val="none" w:sz="0" w:space="0" w:color="auto"/>
        <w:right w:val="none" w:sz="0" w:space="0" w:color="auto"/>
      </w:divBdr>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28863844">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21063329">
      <w:bodyDiv w:val="1"/>
      <w:marLeft w:val="0"/>
      <w:marRight w:val="0"/>
      <w:marTop w:val="0"/>
      <w:marBottom w:val="0"/>
      <w:divBdr>
        <w:top w:val="none" w:sz="0" w:space="0" w:color="auto"/>
        <w:left w:val="none" w:sz="0" w:space="0" w:color="auto"/>
        <w:bottom w:val="none" w:sz="0" w:space="0" w:color="auto"/>
        <w:right w:val="none" w:sz="0" w:space="0" w:color="auto"/>
      </w:divBdr>
      <w:divsChild>
        <w:div w:id="644051030">
          <w:marLeft w:val="547"/>
          <w:marRight w:val="0"/>
          <w:marTop w:val="0"/>
          <w:marBottom w:val="0"/>
          <w:divBdr>
            <w:top w:val="none" w:sz="0" w:space="0" w:color="auto"/>
            <w:left w:val="none" w:sz="0" w:space="0" w:color="auto"/>
            <w:bottom w:val="none" w:sz="0" w:space="0" w:color="auto"/>
            <w:right w:val="none" w:sz="0" w:space="0" w:color="auto"/>
          </w:divBdr>
        </w:div>
      </w:divsChild>
    </w:div>
    <w:div w:id="96373630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8188336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97567026">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5553742">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0273503">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6577821">
      <w:bodyDiv w:val="1"/>
      <w:marLeft w:val="0"/>
      <w:marRight w:val="0"/>
      <w:marTop w:val="0"/>
      <w:marBottom w:val="0"/>
      <w:divBdr>
        <w:top w:val="none" w:sz="0" w:space="0" w:color="auto"/>
        <w:left w:val="none" w:sz="0" w:space="0" w:color="auto"/>
        <w:bottom w:val="none" w:sz="0" w:space="0" w:color="auto"/>
        <w:right w:val="none" w:sz="0" w:space="0" w:color="auto"/>
      </w:divBdr>
    </w:div>
    <w:div w:id="1862669155">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05994274">
      <w:bodyDiv w:val="1"/>
      <w:marLeft w:val="0"/>
      <w:marRight w:val="0"/>
      <w:marTop w:val="0"/>
      <w:marBottom w:val="0"/>
      <w:divBdr>
        <w:top w:val="none" w:sz="0" w:space="0" w:color="auto"/>
        <w:left w:val="none" w:sz="0" w:space="0" w:color="auto"/>
        <w:bottom w:val="none" w:sz="0" w:space="0" w:color="auto"/>
        <w:right w:val="none" w:sz="0" w:space="0" w:color="auto"/>
      </w:divBdr>
      <w:divsChild>
        <w:div w:id="331568727">
          <w:marLeft w:val="446"/>
          <w:marRight w:val="0"/>
          <w:marTop w:val="0"/>
          <w:marBottom w:val="180"/>
          <w:divBdr>
            <w:top w:val="none" w:sz="0" w:space="0" w:color="auto"/>
            <w:left w:val="none" w:sz="0" w:space="0" w:color="auto"/>
            <w:bottom w:val="none" w:sz="0" w:space="0" w:color="auto"/>
            <w:right w:val="none" w:sz="0" w:space="0" w:color="auto"/>
          </w:divBdr>
        </w:div>
      </w:divsChild>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eader" Target="header1.xml"/><Relationship Id="rId8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5A7585-4C81-4261-B7B3-6D25C7DE8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11</Pages>
  <Words>4444</Words>
  <Characters>25333</Characters>
  <Application>Microsoft Office Word</Application>
  <DocSecurity>0</DocSecurity>
  <Lines>211</Lines>
  <Paragraphs>59</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29718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박진현/표준연구팀(SR)/Staff Engineer/삼성전자</cp:lastModifiedBy>
  <cp:revision>30</cp:revision>
  <cp:lastPrinted>2017-03-24T05:34:00Z</cp:lastPrinted>
  <dcterms:created xsi:type="dcterms:W3CDTF">2020-02-13T06:58:00Z</dcterms:created>
  <dcterms:modified xsi:type="dcterms:W3CDTF">2020-02-14T08:14:00Z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